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92F" w:rsidRDefault="004E692F" w14:paraId="0594A1E3" w14:textId="2947C0CF">
      <w:pPr>
        <w:spacing w:after="160" w:line="259" w:lineRule="auto"/>
        <w:rPr>
          <w:rFonts w:eastAsia="Times New Roman" w:cstheme="minorHAnsi"/>
          <w:b/>
          <w:bCs/>
          <w:sz w:val="24"/>
          <w:szCs w:val="24"/>
          <w:u w:val="single"/>
        </w:rPr>
      </w:pPr>
    </w:p>
    <w:p w:rsidRPr="00D437B0" w:rsidR="00D437B0" w:rsidP="00D437B0" w:rsidRDefault="00360471" w14:paraId="35660BB4" w14:textId="596FE1DA">
      <w:pPr>
        <w:spacing w:after="0" w:line="240" w:lineRule="auto"/>
        <w:ind w:left="720" w:hanging="360"/>
        <w:jc w:val="center"/>
        <w:rPr>
          <w:rFonts w:eastAsia="Times New Roman" w:cstheme="minorHAnsi"/>
          <w:b/>
          <w:bCs/>
          <w:sz w:val="24"/>
          <w:szCs w:val="24"/>
          <w:u w:val="single"/>
        </w:rPr>
      </w:pPr>
      <w:r>
        <w:rPr>
          <w:rFonts w:eastAsia="Times New Roman" w:cstheme="minorHAnsi"/>
          <w:b/>
          <w:bCs/>
          <w:sz w:val="24"/>
          <w:szCs w:val="24"/>
          <w:u w:val="single"/>
        </w:rPr>
        <w:t>2021 APEC Business Ethics for SMEs Forum Agenda</w:t>
      </w:r>
      <w:bookmarkStart w:name="_GoBack" w:id="0"/>
      <w:bookmarkEnd w:id="0"/>
    </w:p>
    <w:p w:rsidRPr="00D437B0" w:rsidR="00D437B0" w:rsidP="00D437B0" w:rsidRDefault="00D437B0" w14:paraId="26DBB981" w14:textId="77777777">
      <w:pPr>
        <w:spacing w:after="0" w:line="240" w:lineRule="auto"/>
        <w:rPr>
          <w:rFonts w:eastAsia="Times New Roman" w:cstheme="minorHAnsi"/>
          <w:sz w:val="24"/>
          <w:szCs w:val="24"/>
          <w:u w:val="single"/>
        </w:rPr>
      </w:pPr>
    </w:p>
    <w:tbl>
      <w:tblPr>
        <w:tblStyle w:val="TableGrid1"/>
        <w:tblW w:w="0" w:type="auto"/>
        <w:tblLook w:val="04A0" w:firstRow="1" w:lastRow="0" w:firstColumn="1" w:lastColumn="0" w:noHBand="0" w:noVBand="1"/>
      </w:tblPr>
      <w:tblGrid>
        <w:gridCol w:w="9350"/>
      </w:tblGrid>
      <w:tr w:rsidRPr="00D437B0" w:rsidR="00D437B0" w:rsidTr="00D437B0" w14:paraId="7EAFEA75" w14:textId="77777777">
        <w:tc>
          <w:tcPr>
            <w:tcW w:w="9350" w:type="dxa"/>
          </w:tcPr>
          <w:p w:rsidRPr="00D437B0" w:rsidR="00D437B0" w:rsidP="00D437B0" w:rsidRDefault="00D437B0" w14:paraId="56685DC8" w14:textId="77777777">
            <w:pPr>
              <w:spacing w:after="0" w:line="240" w:lineRule="auto"/>
              <w:rPr>
                <w:rFonts w:cstheme="minorHAnsi"/>
                <w:sz w:val="24"/>
                <w:szCs w:val="24"/>
              </w:rPr>
            </w:pPr>
            <w:r w:rsidRPr="00D437B0">
              <w:rPr>
                <w:rFonts w:cstheme="minorHAnsi"/>
                <w:sz w:val="24"/>
                <w:szCs w:val="24"/>
              </w:rPr>
              <w:t xml:space="preserve">27 July | Emerging Ethical Decision Frameworks for Patient Data </w:t>
            </w:r>
            <w:r w:rsidRPr="00D437B0">
              <w:rPr>
                <w:rFonts w:cstheme="minorHAnsi"/>
                <w:i/>
                <w:iCs/>
                <w:sz w:val="24"/>
                <w:szCs w:val="24"/>
              </w:rPr>
              <w:t>60 min.</w:t>
            </w:r>
            <w:r w:rsidRPr="00D437B0">
              <w:rPr>
                <w:rFonts w:cstheme="minorHAnsi"/>
                <w:sz w:val="24"/>
                <w:szCs w:val="24"/>
              </w:rPr>
              <w:t xml:space="preserve"> </w:t>
            </w:r>
          </w:p>
          <w:p w:rsidRPr="00D437B0" w:rsidR="00D437B0" w:rsidP="00D437B0" w:rsidRDefault="00D437B0" w14:paraId="7CE2AC47" w14:textId="77777777">
            <w:pPr>
              <w:spacing w:after="0" w:line="240" w:lineRule="auto"/>
              <w:rPr>
                <w:rFonts w:cstheme="minorHAnsi"/>
                <w:sz w:val="24"/>
                <w:szCs w:val="24"/>
              </w:rPr>
            </w:pPr>
          </w:p>
          <w:p w:rsidRPr="00D437B0" w:rsidR="00D437B0" w:rsidP="00D437B0" w:rsidRDefault="00D437B0" w14:paraId="1EF80BD8" w14:textId="77777777">
            <w:pPr>
              <w:numPr>
                <w:ilvl w:val="1"/>
                <w:numId w:val="9"/>
              </w:numPr>
              <w:spacing w:after="0" w:line="240" w:lineRule="auto"/>
              <w:rPr>
                <w:rFonts w:cstheme="minorHAnsi"/>
                <w:sz w:val="24"/>
                <w:szCs w:val="24"/>
              </w:rPr>
            </w:pPr>
            <w:r w:rsidRPr="00D437B0">
              <w:rPr>
                <w:rFonts w:cstheme="minorHAnsi"/>
                <w:sz w:val="24"/>
                <w:szCs w:val="24"/>
              </w:rPr>
              <w:t xml:space="preserve">Speakers: </w:t>
            </w:r>
          </w:p>
          <w:p w:rsidRPr="00D437B0" w:rsidR="00D437B0" w:rsidP="00D437B0" w:rsidRDefault="00D437B0" w14:paraId="2CEB0E40" w14:textId="77777777">
            <w:pPr>
              <w:numPr>
                <w:ilvl w:val="2"/>
                <w:numId w:val="9"/>
              </w:numPr>
              <w:spacing w:after="0" w:line="240" w:lineRule="auto"/>
              <w:rPr>
                <w:rFonts w:cstheme="minorHAnsi"/>
                <w:sz w:val="24"/>
                <w:szCs w:val="24"/>
              </w:rPr>
            </w:pPr>
            <w:r w:rsidRPr="00D437B0">
              <w:rPr>
                <w:rFonts w:cstheme="minorHAnsi"/>
                <w:b/>
                <w:bCs/>
                <w:sz w:val="24"/>
                <w:szCs w:val="24"/>
              </w:rPr>
              <w:t>Cecilia Rodriguez</w:t>
            </w:r>
            <w:r w:rsidRPr="00D437B0">
              <w:rPr>
                <w:rFonts w:cstheme="minorHAnsi"/>
                <w:sz w:val="24"/>
                <w:szCs w:val="24"/>
              </w:rPr>
              <w:t xml:space="preserve">, Executive Director, Fundación Me </w:t>
            </w:r>
            <w:proofErr w:type="spellStart"/>
            <w:r w:rsidRPr="00D437B0">
              <w:rPr>
                <w:rFonts w:cstheme="minorHAnsi"/>
                <w:sz w:val="24"/>
                <w:szCs w:val="24"/>
              </w:rPr>
              <w:t>Muevo</w:t>
            </w:r>
            <w:proofErr w:type="spellEnd"/>
          </w:p>
          <w:p w:rsidRPr="00D437B0" w:rsidR="00D437B0" w:rsidP="00D437B0" w:rsidRDefault="00D437B0" w14:paraId="508E6A3E" w14:textId="77777777">
            <w:pPr>
              <w:numPr>
                <w:ilvl w:val="2"/>
                <w:numId w:val="9"/>
              </w:numPr>
              <w:spacing w:after="0" w:line="240" w:lineRule="auto"/>
              <w:rPr>
                <w:rFonts w:cstheme="minorHAnsi"/>
                <w:sz w:val="24"/>
                <w:szCs w:val="24"/>
              </w:rPr>
            </w:pPr>
            <w:r w:rsidRPr="00D437B0">
              <w:rPr>
                <w:rFonts w:cstheme="minorHAnsi"/>
                <w:b/>
                <w:bCs/>
                <w:sz w:val="24"/>
                <w:szCs w:val="24"/>
              </w:rPr>
              <w:t>Natalie Evans Harris</w:t>
            </w:r>
            <w:r w:rsidRPr="00D437B0">
              <w:rPr>
                <w:rFonts w:cstheme="minorHAnsi"/>
                <w:sz w:val="24"/>
                <w:szCs w:val="24"/>
              </w:rPr>
              <w:t>, Senior Advisor for Delivery, U.S. Department of Commerce</w:t>
            </w:r>
          </w:p>
          <w:p w:rsidRPr="00D437B0" w:rsidR="00D437B0" w:rsidP="00D437B0" w:rsidRDefault="00D437B0" w14:paraId="028EA0D2" w14:textId="77777777">
            <w:pPr>
              <w:numPr>
                <w:ilvl w:val="2"/>
                <w:numId w:val="9"/>
              </w:numPr>
              <w:spacing w:after="0" w:line="240" w:lineRule="auto"/>
              <w:rPr>
                <w:rFonts w:cstheme="minorHAnsi"/>
                <w:sz w:val="24"/>
                <w:szCs w:val="24"/>
              </w:rPr>
            </w:pPr>
            <w:r w:rsidRPr="00D437B0">
              <w:rPr>
                <w:rFonts w:cstheme="minorHAnsi"/>
                <w:b/>
                <w:bCs/>
                <w:sz w:val="24"/>
                <w:szCs w:val="24"/>
              </w:rPr>
              <w:t xml:space="preserve">Sobia </w:t>
            </w:r>
            <w:proofErr w:type="spellStart"/>
            <w:r w:rsidRPr="00D437B0">
              <w:rPr>
                <w:rFonts w:cstheme="minorHAnsi"/>
                <w:b/>
                <w:bCs/>
                <w:sz w:val="24"/>
                <w:szCs w:val="24"/>
              </w:rPr>
              <w:t>Akram</w:t>
            </w:r>
            <w:proofErr w:type="spellEnd"/>
            <w:r w:rsidRPr="00D437B0">
              <w:rPr>
                <w:rFonts w:cstheme="minorHAnsi"/>
                <w:b/>
                <w:bCs/>
                <w:sz w:val="24"/>
                <w:szCs w:val="24"/>
              </w:rPr>
              <w:t>,</w:t>
            </w:r>
            <w:r w:rsidRPr="00D437B0">
              <w:rPr>
                <w:rFonts w:cstheme="minorHAnsi"/>
                <w:sz w:val="24"/>
                <w:szCs w:val="24"/>
              </w:rPr>
              <w:t xml:space="preserve"> Corporate Vice President of Global Business Ethics, Novo Nordisk</w:t>
            </w:r>
          </w:p>
          <w:p w:rsidRPr="00D437B0" w:rsidR="00D437B0" w:rsidP="00D437B0" w:rsidRDefault="00D437B0" w14:paraId="34BC5907" w14:textId="77777777">
            <w:pPr>
              <w:numPr>
                <w:ilvl w:val="2"/>
                <w:numId w:val="9"/>
              </w:numPr>
              <w:spacing w:after="0" w:line="240" w:lineRule="auto"/>
              <w:rPr>
                <w:rFonts w:cstheme="minorHAnsi"/>
                <w:sz w:val="24"/>
                <w:szCs w:val="24"/>
              </w:rPr>
            </w:pPr>
            <w:proofErr w:type="spellStart"/>
            <w:r w:rsidRPr="00D437B0">
              <w:rPr>
                <w:rFonts w:cstheme="minorHAnsi"/>
                <w:b/>
                <w:bCs/>
                <w:sz w:val="24"/>
                <w:szCs w:val="24"/>
              </w:rPr>
              <w:t>Venk</w:t>
            </w:r>
            <w:proofErr w:type="spellEnd"/>
            <w:r w:rsidRPr="00D437B0">
              <w:rPr>
                <w:rFonts w:cstheme="minorHAnsi"/>
                <w:b/>
                <w:bCs/>
                <w:sz w:val="24"/>
                <w:szCs w:val="24"/>
              </w:rPr>
              <w:t xml:space="preserve"> </w:t>
            </w:r>
            <w:proofErr w:type="spellStart"/>
            <w:r w:rsidRPr="00D437B0">
              <w:rPr>
                <w:rFonts w:cstheme="minorHAnsi"/>
                <w:b/>
                <w:bCs/>
                <w:sz w:val="24"/>
                <w:szCs w:val="24"/>
              </w:rPr>
              <w:t>Varadan</w:t>
            </w:r>
            <w:proofErr w:type="spellEnd"/>
            <w:r w:rsidRPr="00D437B0">
              <w:rPr>
                <w:rFonts w:cstheme="minorHAnsi"/>
                <w:b/>
                <w:bCs/>
                <w:sz w:val="24"/>
                <w:szCs w:val="24"/>
              </w:rPr>
              <w:t>,</w:t>
            </w:r>
            <w:r w:rsidRPr="00D437B0">
              <w:rPr>
                <w:rFonts w:cstheme="minorHAnsi"/>
                <w:sz w:val="24"/>
                <w:szCs w:val="24"/>
              </w:rPr>
              <w:t xml:space="preserve"> Co-founder and CEO, </w:t>
            </w:r>
            <w:proofErr w:type="spellStart"/>
            <w:r w:rsidRPr="00D437B0">
              <w:rPr>
                <w:rFonts w:cstheme="minorHAnsi"/>
                <w:sz w:val="24"/>
                <w:szCs w:val="24"/>
              </w:rPr>
              <w:t>Nanowear</w:t>
            </w:r>
            <w:proofErr w:type="spellEnd"/>
          </w:p>
          <w:p w:rsidRPr="00D437B0" w:rsidR="00D437B0" w:rsidP="00D437B0" w:rsidRDefault="00D437B0" w14:paraId="38B038FD" w14:textId="77777777">
            <w:pPr>
              <w:spacing w:after="0" w:line="240" w:lineRule="auto"/>
              <w:ind w:left="2160"/>
              <w:rPr>
                <w:rFonts w:cstheme="minorHAnsi"/>
                <w:sz w:val="24"/>
                <w:szCs w:val="24"/>
              </w:rPr>
            </w:pPr>
          </w:p>
          <w:p w:rsidRPr="00D437B0" w:rsidR="00D437B0" w:rsidP="00D437B0" w:rsidRDefault="00D437B0" w14:paraId="5B870B6A" w14:textId="77777777">
            <w:pPr>
              <w:spacing w:after="0" w:line="240" w:lineRule="auto"/>
              <w:ind w:firstLine="360"/>
              <w:rPr>
                <w:rFonts w:cstheme="minorHAnsi"/>
                <w:i/>
                <w:iCs/>
                <w:sz w:val="24"/>
                <w:szCs w:val="24"/>
              </w:rPr>
            </w:pPr>
            <w:r w:rsidRPr="00D437B0">
              <w:rPr>
                <w:rFonts w:cstheme="minorHAnsi"/>
                <w:i/>
                <w:iCs/>
                <w:sz w:val="24"/>
                <w:szCs w:val="24"/>
              </w:rPr>
              <w:t xml:space="preserve">Link to Unlisted Recording: </w:t>
            </w:r>
            <w:hyperlink w:history="1" r:id="rId7">
              <w:r w:rsidRPr="00D437B0">
                <w:rPr>
                  <w:rFonts w:cstheme="minorHAnsi"/>
                  <w:i/>
                  <w:iCs/>
                  <w:color w:val="0563C1" w:themeColor="hyperlink"/>
                  <w:sz w:val="24"/>
                  <w:szCs w:val="24"/>
                  <w:u w:val="single"/>
                </w:rPr>
                <w:t>https://youtu.be/JRXsqBprTWI</w:t>
              </w:r>
            </w:hyperlink>
            <w:r w:rsidRPr="00D437B0">
              <w:rPr>
                <w:rFonts w:cstheme="minorHAnsi"/>
                <w:i/>
                <w:iCs/>
                <w:sz w:val="24"/>
                <w:szCs w:val="24"/>
              </w:rPr>
              <w:t xml:space="preserve"> </w:t>
            </w:r>
          </w:p>
          <w:p w:rsidRPr="00D437B0" w:rsidR="00D437B0" w:rsidP="00D437B0" w:rsidRDefault="00D437B0" w14:paraId="66CDC29D" w14:textId="77777777">
            <w:pPr>
              <w:spacing w:after="0" w:line="240" w:lineRule="auto"/>
              <w:rPr>
                <w:rFonts w:cstheme="minorHAnsi"/>
                <w:sz w:val="24"/>
                <w:szCs w:val="24"/>
              </w:rPr>
            </w:pPr>
          </w:p>
        </w:tc>
      </w:tr>
    </w:tbl>
    <w:p w:rsidRPr="00D437B0" w:rsidR="00D437B0" w:rsidP="00D437B0" w:rsidRDefault="00D437B0" w14:paraId="3DC27A26" w14:textId="77777777">
      <w:pPr>
        <w:spacing w:after="0" w:line="240" w:lineRule="auto"/>
        <w:rPr>
          <w:rFonts w:eastAsia="Times New Roman" w:cstheme="minorHAnsi"/>
          <w:sz w:val="24"/>
          <w:szCs w:val="24"/>
        </w:rPr>
      </w:pPr>
    </w:p>
    <w:tbl>
      <w:tblPr>
        <w:tblStyle w:val="TableGrid1"/>
        <w:tblW w:w="0" w:type="auto"/>
        <w:tblLook w:val="04A0" w:firstRow="1" w:lastRow="0" w:firstColumn="1" w:lastColumn="0" w:noHBand="0" w:noVBand="1"/>
      </w:tblPr>
      <w:tblGrid>
        <w:gridCol w:w="9350"/>
      </w:tblGrid>
      <w:tr w:rsidRPr="00D437B0" w:rsidR="00D437B0" w:rsidTr="00D437B0" w14:paraId="5EF8CD95" w14:textId="77777777">
        <w:tc>
          <w:tcPr>
            <w:tcW w:w="9350" w:type="dxa"/>
          </w:tcPr>
          <w:p w:rsidRPr="00D437B0" w:rsidR="00D437B0" w:rsidP="00D437B0" w:rsidRDefault="00D437B0" w14:paraId="68D4D028" w14:textId="77777777">
            <w:pPr>
              <w:spacing w:after="0" w:line="240" w:lineRule="auto"/>
              <w:rPr>
                <w:rFonts w:cstheme="minorHAnsi"/>
                <w:sz w:val="24"/>
                <w:szCs w:val="24"/>
              </w:rPr>
            </w:pPr>
            <w:r w:rsidRPr="00D437B0">
              <w:rPr>
                <w:rFonts w:cstheme="minorHAnsi"/>
                <w:sz w:val="24"/>
                <w:szCs w:val="24"/>
              </w:rPr>
              <w:t xml:space="preserve">7 September | 2021 Code of Ethics Implementation Survey Results </w:t>
            </w:r>
            <w:r w:rsidRPr="00D437B0">
              <w:rPr>
                <w:rFonts w:cstheme="minorHAnsi"/>
                <w:i/>
                <w:iCs/>
                <w:sz w:val="24"/>
                <w:szCs w:val="24"/>
              </w:rPr>
              <w:t>30 min</w:t>
            </w:r>
            <w:r w:rsidRPr="00D437B0">
              <w:rPr>
                <w:rFonts w:cstheme="minorHAnsi"/>
                <w:sz w:val="24"/>
                <w:szCs w:val="24"/>
              </w:rPr>
              <w:t>.</w:t>
            </w:r>
          </w:p>
          <w:p w:rsidRPr="00D437B0" w:rsidR="00D437B0" w:rsidP="00D437B0" w:rsidRDefault="00D437B0" w14:paraId="47426BE4" w14:textId="77777777">
            <w:pPr>
              <w:spacing w:after="0" w:line="240" w:lineRule="auto"/>
              <w:rPr>
                <w:rFonts w:cstheme="minorHAnsi"/>
                <w:sz w:val="24"/>
                <w:szCs w:val="24"/>
              </w:rPr>
            </w:pPr>
          </w:p>
          <w:p w:rsidRPr="00D437B0" w:rsidR="00D437B0" w:rsidP="00D437B0" w:rsidRDefault="00D437B0" w14:paraId="5A31F01B" w14:textId="77777777">
            <w:pPr>
              <w:numPr>
                <w:ilvl w:val="1"/>
                <w:numId w:val="9"/>
              </w:numPr>
              <w:spacing w:after="0" w:line="240" w:lineRule="auto"/>
              <w:rPr>
                <w:rFonts w:cstheme="minorHAnsi"/>
                <w:sz w:val="24"/>
                <w:szCs w:val="24"/>
              </w:rPr>
            </w:pPr>
            <w:r w:rsidRPr="00D437B0">
              <w:rPr>
                <w:rFonts w:cstheme="minorHAnsi"/>
                <w:sz w:val="24"/>
                <w:szCs w:val="24"/>
              </w:rPr>
              <w:t xml:space="preserve">Speakers: </w:t>
            </w:r>
          </w:p>
          <w:p w:rsidRPr="00D437B0" w:rsidR="00D437B0" w:rsidP="00D437B0" w:rsidRDefault="00D437B0" w14:paraId="48D51353" w14:textId="77777777">
            <w:pPr>
              <w:numPr>
                <w:ilvl w:val="2"/>
                <w:numId w:val="9"/>
              </w:numPr>
              <w:spacing w:after="0" w:line="240" w:lineRule="auto"/>
              <w:rPr>
                <w:rFonts w:cstheme="minorHAnsi"/>
                <w:sz w:val="24"/>
                <w:szCs w:val="24"/>
              </w:rPr>
            </w:pPr>
            <w:r w:rsidRPr="00D437B0">
              <w:rPr>
                <w:rFonts w:cstheme="minorHAnsi"/>
                <w:b/>
                <w:bCs/>
                <w:sz w:val="24"/>
                <w:szCs w:val="24"/>
              </w:rPr>
              <w:t>Medical Technology Sector: Nancy Travis</w:t>
            </w:r>
            <w:r w:rsidRPr="00D437B0">
              <w:rPr>
                <w:rFonts w:cstheme="minorHAnsi"/>
                <w:sz w:val="24"/>
                <w:szCs w:val="24"/>
              </w:rPr>
              <w:t>, Vice President, Global Compliance &amp; Governance, AdvaMed</w:t>
            </w:r>
          </w:p>
          <w:p w:rsidRPr="00D437B0" w:rsidR="00D437B0" w:rsidP="00D437B0" w:rsidRDefault="00D437B0" w14:paraId="315336FD" w14:textId="77777777">
            <w:pPr>
              <w:numPr>
                <w:ilvl w:val="2"/>
                <w:numId w:val="9"/>
              </w:numPr>
              <w:spacing w:after="0" w:line="240" w:lineRule="auto"/>
              <w:rPr>
                <w:rFonts w:cstheme="minorHAnsi"/>
                <w:sz w:val="24"/>
                <w:szCs w:val="24"/>
              </w:rPr>
            </w:pPr>
            <w:r w:rsidRPr="00D437B0">
              <w:rPr>
                <w:rFonts w:cstheme="minorHAnsi"/>
                <w:b/>
                <w:bCs/>
                <w:sz w:val="24"/>
                <w:szCs w:val="24"/>
              </w:rPr>
              <w:t>Biopharmaceutical Sector: Lama Abi Khaled</w:t>
            </w:r>
            <w:r w:rsidRPr="00D437B0">
              <w:rPr>
                <w:rFonts w:cstheme="minorHAnsi"/>
                <w:sz w:val="24"/>
                <w:szCs w:val="24"/>
              </w:rPr>
              <w:t>, Executive Director of Ethics, Legal, and Regulatory, Innovative Medicines Canada</w:t>
            </w:r>
          </w:p>
          <w:p w:rsidRPr="00D437B0" w:rsidR="00D437B0" w:rsidP="00D437B0" w:rsidRDefault="00D437B0" w14:paraId="60714799" w14:textId="77777777">
            <w:pPr>
              <w:spacing w:after="0" w:line="240" w:lineRule="auto"/>
              <w:ind w:left="2160"/>
              <w:rPr>
                <w:rFonts w:cstheme="minorHAnsi"/>
                <w:sz w:val="24"/>
                <w:szCs w:val="24"/>
              </w:rPr>
            </w:pPr>
          </w:p>
          <w:p w:rsidRPr="00D437B0" w:rsidR="00D437B0" w:rsidP="00D437B0" w:rsidRDefault="00D437B0" w14:paraId="74D4A18E" w14:textId="77777777">
            <w:pPr>
              <w:spacing w:after="0" w:line="240" w:lineRule="auto"/>
              <w:ind w:left="360"/>
              <w:rPr>
                <w:rFonts w:cstheme="minorHAnsi"/>
                <w:i/>
                <w:iCs/>
                <w:sz w:val="24"/>
                <w:szCs w:val="24"/>
              </w:rPr>
            </w:pPr>
            <w:r w:rsidRPr="00D437B0">
              <w:rPr>
                <w:rFonts w:cstheme="minorHAnsi"/>
                <w:i/>
                <w:iCs/>
                <w:sz w:val="24"/>
                <w:szCs w:val="24"/>
              </w:rPr>
              <w:t xml:space="preserve">Link to Unlisted Recording: </w:t>
            </w:r>
            <w:hyperlink w:history="1" r:id="rId8">
              <w:r w:rsidRPr="00D437B0">
                <w:rPr>
                  <w:rFonts w:cstheme="minorHAnsi"/>
                  <w:i/>
                  <w:iCs/>
                  <w:color w:val="0563C1" w:themeColor="hyperlink"/>
                  <w:sz w:val="24"/>
                  <w:szCs w:val="24"/>
                  <w:u w:val="single"/>
                </w:rPr>
                <w:t>https://youtu.be/37lCfSetJYA</w:t>
              </w:r>
            </w:hyperlink>
            <w:r w:rsidRPr="00D437B0">
              <w:rPr>
                <w:rFonts w:cstheme="minorHAnsi"/>
                <w:i/>
                <w:iCs/>
                <w:sz w:val="24"/>
                <w:szCs w:val="24"/>
              </w:rPr>
              <w:t xml:space="preserve"> </w:t>
            </w:r>
          </w:p>
          <w:p w:rsidRPr="00D437B0" w:rsidR="00D437B0" w:rsidP="00D437B0" w:rsidRDefault="00D437B0" w14:paraId="1C46B0C9" w14:textId="77777777">
            <w:pPr>
              <w:spacing w:after="0" w:line="240" w:lineRule="auto"/>
              <w:rPr>
                <w:rFonts w:cstheme="minorHAnsi"/>
                <w:sz w:val="24"/>
                <w:szCs w:val="24"/>
              </w:rPr>
            </w:pPr>
          </w:p>
        </w:tc>
      </w:tr>
    </w:tbl>
    <w:p w:rsidRPr="00D437B0" w:rsidR="00D437B0" w:rsidP="00D437B0" w:rsidRDefault="00D437B0" w14:paraId="09F3C0AC" w14:textId="77777777">
      <w:pPr>
        <w:spacing w:after="0" w:line="240" w:lineRule="auto"/>
        <w:rPr>
          <w:rFonts w:eastAsia="Times New Roman" w:cstheme="minorHAnsi"/>
          <w:sz w:val="24"/>
          <w:szCs w:val="24"/>
        </w:rPr>
      </w:pPr>
    </w:p>
    <w:tbl>
      <w:tblPr>
        <w:tblStyle w:val="TableGrid1"/>
        <w:tblW w:w="0" w:type="auto"/>
        <w:tblLook w:val="04A0" w:firstRow="1" w:lastRow="0" w:firstColumn="1" w:lastColumn="0" w:noHBand="0" w:noVBand="1"/>
      </w:tblPr>
      <w:tblGrid>
        <w:gridCol w:w="9350"/>
      </w:tblGrid>
      <w:tr w:rsidRPr="00D437B0" w:rsidR="00D437B0" w:rsidTr="00D437B0" w14:paraId="64FDA1B5" w14:textId="77777777">
        <w:tc>
          <w:tcPr>
            <w:tcW w:w="9350" w:type="dxa"/>
          </w:tcPr>
          <w:p w:rsidRPr="00D437B0" w:rsidR="00D437B0" w:rsidP="00D437B0" w:rsidRDefault="00D437B0" w14:paraId="67333D68" w14:textId="77777777">
            <w:pPr>
              <w:spacing w:after="0" w:line="240" w:lineRule="auto"/>
              <w:rPr>
                <w:rFonts w:cstheme="minorHAnsi"/>
                <w:sz w:val="24"/>
                <w:szCs w:val="24"/>
              </w:rPr>
            </w:pPr>
            <w:r w:rsidRPr="00D437B0">
              <w:rPr>
                <w:rFonts w:cstheme="minorHAnsi"/>
                <w:sz w:val="24"/>
                <w:szCs w:val="24"/>
              </w:rPr>
              <w:t xml:space="preserve">16 September | Capacity Building: APEC Principles in Action </w:t>
            </w:r>
            <w:r w:rsidRPr="00D437B0">
              <w:rPr>
                <w:rFonts w:cstheme="minorHAnsi"/>
                <w:i/>
                <w:iCs/>
                <w:sz w:val="24"/>
                <w:szCs w:val="24"/>
              </w:rPr>
              <w:t>60 min.</w:t>
            </w:r>
          </w:p>
          <w:p w:rsidRPr="00D437B0" w:rsidR="00D437B0" w:rsidP="00D437B0" w:rsidRDefault="00D437B0" w14:paraId="33C79E17" w14:textId="77777777">
            <w:pPr>
              <w:spacing w:before="100" w:beforeAutospacing="1" w:after="100" w:afterAutospacing="1" w:line="240" w:lineRule="auto"/>
              <w:rPr>
                <w:rFonts w:cstheme="minorHAnsi"/>
                <w:sz w:val="24"/>
                <w:szCs w:val="24"/>
              </w:rPr>
            </w:pPr>
            <w:r w:rsidRPr="00D437B0">
              <w:rPr>
                <w:rFonts w:cstheme="minorHAnsi"/>
                <w:sz w:val="24"/>
                <w:szCs w:val="24"/>
              </w:rPr>
              <w:t>Global Distributor Compliance Toolkit (30 minutes)</w:t>
            </w:r>
          </w:p>
          <w:p w:rsidRPr="00D437B0" w:rsidR="00D437B0" w:rsidP="00D437B0" w:rsidRDefault="00D437B0" w14:paraId="0C08B3FF" w14:textId="77777777">
            <w:pPr>
              <w:numPr>
                <w:ilvl w:val="0"/>
                <w:numId w:val="9"/>
              </w:numPr>
              <w:spacing w:before="100" w:beforeAutospacing="1" w:after="100" w:afterAutospacing="1" w:line="240" w:lineRule="auto"/>
              <w:rPr>
                <w:rFonts w:cstheme="minorHAnsi"/>
                <w:sz w:val="24"/>
                <w:szCs w:val="24"/>
                <w:lang w:val="en-CA"/>
              </w:rPr>
            </w:pPr>
            <w:r w:rsidRPr="00D437B0">
              <w:rPr>
                <w:rFonts w:cstheme="minorHAnsi"/>
                <w:i/>
                <w:iCs/>
                <w:sz w:val="24"/>
                <w:szCs w:val="24"/>
              </w:rPr>
              <w:t>Introduction</w:t>
            </w:r>
            <w:r w:rsidRPr="00D437B0">
              <w:rPr>
                <w:rFonts w:cstheme="minorHAnsi"/>
                <w:sz w:val="24"/>
                <w:szCs w:val="24"/>
              </w:rPr>
              <w:t>: </w:t>
            </w:r>
            <w:r w:rsidRPr="00D437B0">
              <w:rPr>
                <w:rFonts w:cstheme="minorHAnsi"/>
                <w:b/>
                <w:bCs/>
                <w:sz w:val="24"/>
                <w:szCs w:val="24"/>
              </w:rPr>
              <w:t>Nancy Travis</w:t>
            </w:r>
            <w:r w:rsidRPr="00D437B0">
              <w:rPr>
                <w:rFonts w:cstheme="minorHAnsi"/>
                <w:sz w:val="24"/>
                <w:szCs w:val="24"/>
              </w:rPr>
              <w:t>, Vice President, Global Compliance &amp; Governance, AdvaMed</w:t>
            </w:r>
          </w:p>
          <w:p w:rsidRPr="00D437B0" w:rsidR="00D437B0" w:rsidP="00D437B0" w:rsidRDefault="00D437B0" w14:paraId="44EDF6BB" w14:textId="77777777">
            <w:pPr>
              <w:numPr>
                <w:ilvl w:val="0"/>
                <w:numId w:val="9"/>
              </w:numPr>
              <w:spacing w:before="100" w:beforeAutospacing="1" w:after="100" w:afterAutospacing="1" w:line="240" w:lineRule="auto"/>
              <w:rPr>
                <w:rFonts w:cstheme="minorHAnsi"/>
                <w:b/>
                <w:bCs/>
                <w:sz w:val="24"/>
                <w:szCs w:val="24"/>
              </w:rPr>
            </w:pPr>
            <w:r w:rsidRPr="00D437B0">
              <w:rPr>
                <w:rFonts w:cstheme="minorHAnsi"/>
                <w:i/>
                <w:iCs/>
                <w:sz w:val="24"/>
                <w:szCs w:val="24"/>
                <w:lang w:val="en-CA"/>
              </w:rPr>
              <w:t>Asia Pacific Medical Technology Association (APACMed) Implementation</w:t>
            </w:r>
            <w:r w:rsidRPr="00D437B0">
              <w:rPr>
                <w:rFonts w:cstheme="minorHAnsi"/>
                <w:sz w:val="24"/>
                <w:szCs w:val="24"/>
                <w:lang w:val="en-CA"/>
              </w:rPr>
              <w:t xml:space="preserve">: </w:t>
            </w:r>
            <w:r w:rsidRPr="00D437B0">
              <w:rPr>
                <w:rFonts w:cstheme="minorHAnsi"/>
                <w:b/>
                <w:bCs/>
                <w:sz w:val="24"/>
                <w:szCs w:val="24"/>
              </w:rPr>
              <w:t xml:space="preserve">Nieves </w:t>
            </w:r>
            <w:proofErr w:type="spellStart"/>
            <w:r w:rsidRPr="00D437B0">
              <w:rPr>
                <w:rFonts w:cstheme="minorHAnsi"/>
                <w:b/>
                <w:bCs/>
                <w:sz w:val="24"/>
                <w:szCs w:val="24"/>
              </w:rPr>
              <w:t>Liste</w:t>
            </w:r>
            <w:proofErr w:type="spellEnd"/>
            <w:r w:rsidRPr="00D437B0">
              <w:rPr>
                <w:rFonts w:cstheme="minorHAnsi"/>
                <w:b/>
                <w:bCs/>
                <w:sz w:val="24"/>
                <w:szCs w:val="24"/>
              </w:rPr>
              <w:t xml:space="preserve">, </w:t>
            </w:r>
            <w:r w:rsidRPr="00D437B0">
              <w:rPr>
                <w:rFonts w:cstheme="minorHAnsi"/>
                <w:sz w:val="24"/>
                <w:szCs w:val="24"/>
              </w:rPr>
              <w:t>Senior Director, Global Channel Compliance and EMEA Compliance, Medtronic</w:t>
            </w:r>
          </w:p>
          <w:p w:rsidRPr="00D437B0" w:rsidR="00D437B0" w:rsidP="00D437B0" w:rsidRDefault="00D437B0" w14:paraId="781F4D81" w14:textId="77777777">
            <w:pPr>
              <w:numPr>
                <w:ilvl w:val="0"/>
                <w:numId w:val="9"/>
              </w:numPr>
              <w:spacing w:before="100" w:beforeAutospacing="1" w:after="100" w:afterAutospacing="1" w:line="240" w:lineRule="auto"/>
              <w:rPr>
                <w:rFonts w:cstheme="minorHAnsi"/>
                <w:b/>
                <w:bCs/>
                <w:sz w:val="24"/>
                <w:szCs w:val="24"/>
              </w:rPr>
            </w:pPr>
            <w:r w:rsidRPr="00D437B0">
              <w:rPr>
                <w:rFonts w:cstheme="minorHAnsi"/>
                <w:i/>
                <w:iCs/>
                <w:sz w:val="24"/>
                <w:szCs w:val="24"/>
              </w:rPr>
              <w:t>China Implementation:</w:t>
            </w:r>
            <w:r w:rsidRPr="00D437B0">
              <w:rPr>
                <w:rFonts w:cstheme="minorHAnsi"/>
                <w:b/>
                <w:bCs/>
                <w:sz w:val="24"/>
                <w:szCs w:val="24"/>
              </w:rPr>
              <w:t xml:space="preserve"> Lynn Jiao, </w:t>
            </w:r>
            <w:r w:rsidRPr="00D437B0">
              <w:rPr>
                <w:rFonts w:cstheme="minorHAnsi"/>
                <w:sz w:val="24"/>
                <w:szCs w:val="24"/>
              </w:rPr>
              <w:t>Vice President &amp; China Executive Director, AdvaMed China</w:t>
            </w:r>
          </w:p>
          <w:p w:rsidRPr="00D437B0" w:rsidR="00D437B0" w:rsidP="00D437B0" w:rsidRDefault="00D437B0" w14:paraId="63ED4B71" w14:textId="77777777">
            <w:pPr>
              <w:numPr>
                <w:ilvl w:val="0"/>
                <w:numId w:val="9"/>
              </w:numPr>
              <w:spacing w:before="100" w:beforeAutospacing="1" w:after="100" w:afterAutospacing="1" w:line="240" w:lineRule="auto"/>
              <w:rPr>
                <w:rFonts w:cstheme="minorHAnsi"/>
                <w:b/>
                <w:bCs/>
                <w:sz w:val="24"/>
                <w:szCs w:val="24"/>
              </w:rPr>
            </w:pPr>
            <w:r w:rsidRPr="00D437B0">
              <w:rPr>
                <w:rFonts w:cstheme="minorHAnsi"/>
                <w:i/>
                <w:iCs/>
                <w:sz w:val="24"/>
                <w:szCs w:val="24"/>
              </w:rPr>
              <w:t>Japan Implementation:</w:t>
            </w:r>
            <w:r w:rsidRPr="00D437B0">
              <w:rPr>
                <w:rFonts w:cstheme="minorHAnsi"/>
                <w:b/>
                <w:bCs/>
                <w:sz w:val="24"/>
                <w:szCs w:val="24"/>
              </w:rPr>
              <w:t xml:space="preserve"> Katsumi Kojima, </w:t>
            </w:r>
            <w:r w:rsidRPr="00D437B0">
              <w:rPr>
                <w:rFonts w:cstheme="minorHAnsi"/>
                <w:sz w:val="24"/>
                <w:szCs w:val="24"/>
              </w:rPr>
              <w:t>International Business Working Group Leader, Japan Federation of Medical Device Association (</w:t>
            </w:r>
            <w:proofErr w:type="spellStart"/>
            <w:r w:rsidRPr="00D437B0">
              <w:rPr>
                <w:rFonts w:cstheme="minorHAnsi"/>
                <w:sz w:val="24"/>
                <w:szCs w:val="24"/>
              </w:rPr>
              <w:t>JFMDA</w:t>
            </w:r>
            <w:proofErr w:type="spellEnd"/>
            <w:r w:rsidRPr="00D437B0">
              <w:rPr>
                <w:rFonts w:cstheme="minorHAnsi"/>
                <w:sz w:val="24"/>
                <w:szCs w:val="24"/>
              </w:rPr>
              <w:t>)</w:t>
            </w:r>
            <w:r w:rsidRPr="00D437B0">
              <w:rPr>
                <w:rFonts w:cstheme="minorHAnsi"/>
                <w:b/>
                <w:bCs/>
                <w:sz w:val="24"/>
                <w:szCs w:val="24"/>
              </w:rPr>
              <w:t xml:space="preserve"> </w:t>
            </w:r>
          </w:p>
          <w:p w:rsidRPr="00D437B0" w:rsidR="00D437B0" w:rsidP="00D437B0" w:rsidRDefault="00D437B0" w14:paraId="21741860" w14:textId="77777777">
            <w:pPr>
              <w:spacing w:before="100" w:beforeAutospacing="1" w:after="100" w:afterAutospacing="1" w:line="240" w:lineRule="auto"/>
              <w:rPr>
                <w:rFonts w:cstheme="minorHAnsi"/>
                <w:lang w:val="en-CA"/>
              </w:rPr>
            </w:pPr>
            <w:r w:rsidRPr="00D437B0">
              <w:rPr>
                <w:rFonts w:cstheme="minorHAnsi"/>
                <w:sz w:val="24"/>
                <w:szCs w:val="24"/>
              </w:rPr>
              <w:t xml:space="preserve">APEC SME Leaders in Ethics &amp; Integrity Program (LEIP) (30 minutes) </w:t>
            </w:r>
          </w:p>
          <w:p w:rsidRPr="00D437B0" w:rsidR="00D437B0" w:rsidP="00D437B0" w:rsidRDefault="00D437B0" w14:paraId="7DD7EB0B" w14:textId="77777777">
            <w:pPr>
              <w:numPr>
                <w:ilvl w:val="0"/>
                <w:numId w:val="9"/>
              </w:numPr>
              <w:spacing w:before="100" w:beforeAutospacing="1" w:after="100" w:afterAutospacing="1" w:line="240" w:lineRule="auto"/>
              <w:rPr>
                <w:rFonts w:cstheme="minorHAnsi"/>
                <w:sz w:val="24"/>
                <w:szCs w:val="24"/>
                <w:lang w:val="en-CA"/>
              </w:rPr>
            </w:pPr>
            <w:r w:rsidRPr="00D437B0">
              <w:rPr>
                <w:rFonts w:cstheme="minorHAnsi"/>
                <w:i/>
                <w:iCs/>
                <w:sz w:val="24"/>
                <w:szCs w:val="24"/>
              </w:rPr>
              <w:t>Introduction</w:t>
            </w:r>
            <w:r w:rsidRPr="00D437B0">
              <w:rPr>
                <w:rFonts w:cstheme="minorHAnsi"/>
                <w:sz w:val="24"/>
                <w:szCs w:val="24"/>
              </w:rPr>
              <w:t>: </w:t>
            </w:r>
            <w:r w:rsidRPr="00D437B0">
              <w:rPr>
                <w:rFonts w:cstheme="minorHAnsi"/>
                <w:b/>
                <w:bCs/>
                <w:sz w:val="24"/>
                <w:szCs w:val="24"/>
              </w:rPr>
              <w:t xml:space="preserve">Karen </w:t>
            </w:r>
            <w:proofErr w:type="spellStart"/>
            <w:r w:rsidRPr="00D437B0">
              <w:rPr>
                <w:rFonts w:cstheme="minorHAnsi"/>
                <w:b/>
                <w:bCs/>
                <w:sz w:val="24"/>
                <w:szCs w:val="24"/>
              </w:rPr>
              <w:t>Eryou</w:t>
            </w:r>
            <w:proofErr w:type="spellEnd"/>
            <w:r w:rsidRPr="00D437B0">
              <w:rPr>
                <w:rFonts w:cstheme="minorHAnsi"/>
                <w:sz w:val="24"/>
                <w:szCs w:val="24"/>
              </w:rPr>
              <w:t xml:space="preserve">, Chief of Staff, Enterprise Risk and International Markets Legal, Ethics &amp; Compliance, </w:t>
            </w:r>
            <w:proofErr w:type="spellStart"/>
            <w:r w:rsidRPr="00D437B0">
              <w:rPr>
                <w:rFonts w:cstheme="minorHAnsi"/>
                <w:sz w:val="24"/>
                <w:szCs w:val="24"/>
              </w:rPr>
              <w:t>UCB</w:t>
            </w:r>
            <w:proofErr w:type="spellEnd"/>
            <w:r w:rsidRPr="00D437B0">
              <w:rPr>
                <w:rFonts w:cstheme="minorHAnsi"/>
                <w:sz w:val="24"/>
                <w:szCs w:val="24"/>
              </w:rPr>
              <w:t xml:space="preserve"> Pharma &amp; Chair, IGO Working Group, Ethics and </w:t>
            </w:r>
            <w:r w:rsidRPr="00D437B0">
              <w:rPr>
                <w:rFonts w:cstheme="minorHAnsi"/>
                <w:sz w:val="24"/>
                <w:szCs w:val="24"/>
              </w:rPr>
              <w:lastRenderedPageBreak/>
              <w:t>Business Integrity Committee, International Federation of Pharmaceutical Manufacturers and Associations (IFPMA)</w:t>
            </w:r>
          </w:p>
          <w:p w:rsidRPr="00D437B0" w:rsidR="00D437B0" w:rsidP="00D437B0" w:rsidRDefault="00D437B0" w14:paraId="5F6112D5" w14:textId="77777777">
            <w:pPr>
              <w:numPr>
                <w:ilvl w:val="0"/>
                <w:numId w:val="9"/>
              </w:numPr>
              <w:spacing w:before="100" w:beforeAutospacing="1" w:after="100" w:afterAutospacing="1" w:line="240" w:lineRule="auto"/>
              <w:rPr>
                <w:rFonts w:cstheme="minorHAnsi"/>
                <w:sz w:val="24"/>
                <w:szCs w:val="24"/>
                <w:lang w:val="en-CA"/>
              </w:rPr>
            </w:pPr>
            <w:r w:rsidRPr="00D437B0">
              <w:rPr>
                <w:rFonts w:cstheme="minorHAnsi"/>
                <w:i/>
                <w:iCs/>
                <w:sz w:val="24"/>
                <w:szCs w:val="24"/>
              </w:rPr>
              <w:t>Outcomes from Chile: </w:t>
            </w:r>
            <w:r w:rsidRPr="00D437B0">
              <w:rPr>
                <w:rFonts w:cstheme="minorHAnsi"/>
                <w:b/>
                <w:bCs/>
                <w:sz w:val="24"/>
                <w:szCs w:val="24"/>
              </w:rPr>
              <w:t xml:space="preserve">Vicente </w:t>
            </w:r>
            <w:proofErr w:type="spellStart"/>
            <w:r w:rsidRPr="00D437B0">
              <w:rPr>
                <w:rFonts w:cstheme="minorHAnsi"/>
                <w:b/>
                <w:bCs/>
                <w:sz w:val="24"/>
                <w:szCs w:val="24"/>
              </w:rPr>
              <w:t>Astorga</w:t>
            </w:r>
            <w:proofErr w:type="spellEnd"/>
            <w:r w:rsidRPr="00D437B0">
              <w:rPr>
                <w:rFonts w:cstheme="minorHAnsi"/>
                <w:sz w:val="24"/>
                <w:szCs w:val="24"/>
              </w:rPr>
              <w:t xml:space="preserve">, General Manager, </w:t>
            </w:r>
            <w:proofErr w:type="spellStart"/>
            <w:r w:rsidRPr="00D437B0">
              <w:rPr>
                <w:rFonts w:cstheme="minorHAnsi"/>
                <w:sz w:val="24"/>
                <w:szCs w:val="24"/>
              </w:rPr>
              <w:t>Droguería</w:t>
            </w:r>
            <w:proofErr w:type="spellEnd"/>
            <w:r w:rsidRPr="00D437B0">
              <w:rPr>
                <w:rFonts w:cstheme="minorHAnsi"/>
                <w:sz w:val="24"/>
                <w:szCs w:val="24"/>
              </w:rPr>
              <w:t xml:space="preserve"> </w:t>
            </w:r>
            <w:proofErr w:type="spellStart"/>
            <w:r w:rsidRPr="00D437B0">
              <w:rPr>
                <w:rFonts w:cstheme="minorHAnsi"/>
                <w:sz w:val="24"/>
                <w:szCs w:val="24"/>
              </w:rPr>
              <w:t>Farmoquímica</w:t>
            </w:r>
            <w:proofErr w:type="spellEnd"/>
            <w:r w:rsidRPr="00D437B0">
              <w:rPr>
                <w:rFonts w:cstheme="minorHAnsi"/>
                <w:sz w:val="24"/>
                <w:szCs w:val="24"/>
              </w:rPr>
              <w:t xml:space="preserve"> del </w:t>
            </w:r>
            <w:proofErr w:type="spellStart"/>
            <w:r w:rsidRPr="00D437B0">
              <w:rPr>
                <w:rFonts w:cstheme="minorHAnsi"/>
                <w:sz w:val="24"/>
                <w:szCs w:val="24"/>
              </w:rPr>
              <w:t>Pacífico</w:t>
            </w:r>
            <w:proofErr w:type="spellEnd"/>
            <w:r w:rsidRPr="00D437B0">
              <w:rPr>
                <w:rFonts w:cstheme="minorHAnsi"/>
                <w:sz w:val="24"/>
                <w:szCs w:val="24"/>
              </w:rPr>
              <w:t xml:space="preserve"> and President, </w:t>
            </w:r>
            <w:proofErr w:type="spellStart"/>
            <w:r w:rsidRPr="00D437B0">
              <w:rPr>
                <w:rFonts w:cstheme="minorHAnsi"/>
                <w:sz w:val="24"/>
                <w:szCs w:val="24"/>
              </w:rPr>
              <w:t>Cámara</w:t>
            </w:r>
            <w:proofErr w:type="spellEnd"/>
            <w:r w:rsidRPr="00D437B0">
              <w:rPr>
                <w:rFonts w:cstheme="minorHAnsi"/>
                <w:sz w:val="24"/>
                <w:szCs w:val="24"/>
              </w:rPr>
              <w:t xml:space="preserve"> Nacional de Laboratorios (Chile)</w:t>
            </w:r>
          </w:p>
          <w:p w:rsidRPr="00D437B0" w:rsidR="00D437B0" w:rsidP="00D437B0" w:rsidRDefault="00D437B0" w14:paraId="2A1C6FBD" w14:textId="77777777">
            <w:pPr>
              <w:numPr>
                <w:ilvl w:val="0"/>
                <w:numId w:val="9"/>
              </w:numPr>
              <w:spacing w:after="0" w:line="240" w:lineRule="auto"/>
              <w:rPr>
                <w:rFonts w:cstheme="minorHAnsi"/>
                <w:sz w:val="24"/>
                <w:szCs w:val="24"/>
                <w:lang w:val="en-CA"/>
              </w:rPr>
            </w:pPr>
            <w:r w:rsidRPr="00D437B0">
              <w:rPr>
                <w:rFonts w:cstheme="minorHAnsi"/>
                <w:i/>
                <w:iCs/>
                <w:sz w:val="24"/>
                <w:szCs w:val="24"/>
              </w:rPr>
              <w:t>Outcomes from Canada</w:t>
            </w:r>
            <w:r w:rsidRPr="00D437B0">
              <w:rPr>
                <w:rFonts w:cstheme="minorHAnsi"/>
                <w:sz w:val="24"/>
                <w:szCs w:val="24"/>
              </w:rPr>
              <w:t>: </w:t>
            </w:r>
            <w:r w:rsidRPr="00D437B0">
              <w:rPr>
                <w:rFonts w:cstheme="minorHAnsi"/>
                <w:b/>
                <w:bCs/>
                <w:sz w:val="24"/>
                <w:szCs w:val="24"/>
              </w:rPr>
              <w:t>Chrisoula Nikidis,</w:t>
            </w:r>
            <w:r w:rsidRPr="00D437B0">
              <w:rPr>
                <w:rFonts w:cstheme="minorHAnsi"/>
                <w:sz w:val="24"/>
                <w:szCs w:val="24"/>
              </w:rPr>
              <w:t> Head of Ethics &amp; Compliance Policy Shaping, Global Ethics and Compliance, Takeda </w:t>
            </w:r>
          </w:p>
          <w:p w:rsidRPr="00D437B0" w:rsidR="00D437B0" w:rsidP="00D437B0" w:rsidRDefault="00D437B0" w14:paraId="1FF770E4" w14:textId="77777777">
            <w:pPr>
              <w:spacing w:after="0" w:line="240" w:lineRule="auto"/>
              <w:ind w:left="720"/>
              <w:rPr>
                <w:rFonts w:cstheme="minorHAnsi"/>
                <w:sz w:val="24"/>
                <w:szCs w:val="24"/>
                <w:lang w:val="en-CA"/>
              </w:rPr>
            </w:pPr>
          </w:p>
          <w:p w:rsidRPr="00D437B0" w:rsidR="00D437B0" w:rsidP="00D437B0" w:rsidRDefault="00D437B0" w14:paraId="72B29C63" w14:textId="77777777">
            <w:pPr>
              <w:spacing w:after="0" w:line="240" w:lineRule="auto"/>
              <w:rPr>
                <w:rFonts w:ascii="Times New Roman" w:hAnsi="Times New Roman" w:cs="Times New Roman"/>
                <w:i/>
                <w:iCs/>
                <w:sz w:val="24"/>
                <w:szCs w:val="24"/>
              </w:rPr>
            </w:pPr>
            <w:r w:rsidRPr="00D437B0">
              <w:rPr>
                <w:rFonts w:cstheme="minorHAnsi"/>
                <w:i/>
                <w:iCs/>
                <w:sz w:val="24"/>
                <w:szCs w:val="24"/>
                <w:lang w:val="en-CA"/>
              </w:rPr>
              <w:t xml:space="preserve">     Link to Unlisted Recording: </w:t>
            </w:r>
            <w:hyperlink w:history="1" r:id="rId9">
              <w:r w:rsidRPr="00D437B0">
                <w:rPr>
                  <w:rFonts w:cstheme="minorHAnsi"/>
                  <w:i/>
                  <w:iCs/>
                  <w:color w:val="0563C1" w:themeColor="hyperlink"/>
                  <w:sz w:val="24"/>
                  <w:szCs w:val="24"/>
                  <w:u w:val="single"/>
                  <w:lang w:val="en-CA"/>
                </w:rPr>
                <w:t>https://youtu.be/YOGmnNEFfS4</w:t>
              </w:r>
            </w:hyperlink>
            <w:r w:rsidRPr="00D437B0">
              <w:rPr>
                <w:rFonts w:ascii="Times New Roman" w:hAnsi="Times New Roman" w:cs="Times New Roman"/>
                <w:i/>
                <w:iCs/>
                <w:sz w:val="24"/>
                <w:szCs w:val="24"/>
              </w:rPr>
              <w:t xml:space="preserve"> </w:t>
            </w:r>
          </w:p>
          <w:p w:rsidRPr="00D437B0" w:rsidR="00D437B0" w:rsidP="00D437B0" w:rsidRDefault="00D437B0" w14:paraId="49267FB2" w14:textId="77777777">
            <w:pPr>
              <w:spacing w:after="0" w:line="240" w:lineRule="auto"/>
              <w:rPr>
                <w:rFonts w:cstheme="minorHAnsi"/>
                <w:sz w:val="24"/>
                <w:szCs w:val="24"/>
              </w:rPr>
            </w:pPr>
          </w:p>
        </w:tc>
      </w:tr>
    </w:tbl>
    <w:p w:rsidRPr="00D437B0" w:rsidR="00D437B0" w:rsidP="00D437B0" w:rsidRDefault="00D437B0" w14:paraId="713198FB" w14:textId="77777777">
      <w:pPr>
        <w:spacing w:after="0" w:line="240" w:lineRule="auto"/>
        <w:rPr>
          <w:rFonts w:eastAsia="Times New Roman" w:cstheme="minorHAnsi"/>
          <w:sz w:val="24"/>
          <w:szCs w:val="24"/>
        </w:rPr>
      </w:pPr>
    </w:p>
    <w:tbl>
      <w:tblPr>
        <w:tblStyle w:val="TableGrid1"/>
        <w:tblW w:w="0" w:type="auto"/>
        <w:tblInd w:w="-5" w:type="dxa"/>
        <w:tblLook w:val="04A0" w:firstRow="1" w:lastRow="0" w:firstColumn="1" w:lastColumn="0" w:noHBand="0" w:noVBand="1"/>
      </w:tblPr>
      <w:tblGrid>
        <w:gridCol w:w="9355"/>
      </w:tblGrid>
      <w:tr w:rsidRPr="00D437B0" w:rsidR="00D437B0" w:rsidTr="00D437B0" w14:paraId="538E4344" w14:textId="77777777">
        <w:tc>
          <w:tcPr>
            <w:tcW w:w="9355" w:type="dxa"/>
          </w:tcPr>
          <w:p w:rsidRPr="00D437B0" w:rsidR="00D437B0" w:rsidP="00D437B0" w:rsidRDefault="00D437B0" w14:paraId="16C6DB88" w14:textId="77777777">
            <w:pPr>
              <w:spacing w:after="0" w:line="240" w:lineRule="auto"/>
              <w:rPr>
                <w:rFonts w:cstheme="minorHAnsi"/>
                <w:sz w:val="24"/>
                <w:szCs w:val="24"/>
              </w:rPr>
            </w:pPr>
            <w:r w:rsidRPr="00D437B0">
              <w:rPr>
                <w:rFonts w:cstheme="minorHAnsi"/>
                <w:sz w:val="24"/>
                <w:szCs w:val="24"/>
              </w:rPr>
              <w:t xml:space="preserve">21 September | Patient Roundtable </w:t>
            </w:r>
            <w:r w:rsidRPr="00D437B0">
              <w:rPr>
                <w:rFonts w:cstheme="minorHAnsi"/>
                <w:i/>
                <w:iCs/>
                <w:sz w:val="24"/>
                <w:szCs w:val="24"/>
              </w:rPr>
              <w:t>60 min.</w:t>
            </w:r>
            <w:r w:rsidRPr="00D437B0">
              <w:rPr>
                <w:rFonts w:cstheme="minorHAnsi"/>
                <w:sz w:val="24"/>
                <w:szCs w:val="24"/>
              </w:rPr>
              <w:t xml:space="preserve"> </w:t>
            </w:r>
          </w:p>
          <w:p w:rsidRPr="00D437B0" w:rsidR="00D437B0" w:rsidP="00D437B0" w:rsidRDefault="00D437B0" w14:paraId="65E0BE1B" w14:textId="77777777">
            <w:pPr>
              <w:spacing w:after="0" w:line="240" w:lineRule="auto"/>
              <w:rPr>
                <w:rFonts w:cstheme="minorHAnsi"/>
                <w:sz w:val="24"/>
                <w:szCs w:val="24"/>
              </w:rPr>
            </w:pPr>
          </w:p>
          <w:p w:rsidRPr="00D437B0" w:rsidR="00D437B0" w:rsidP="00D437B0" w:rsidRDefault="00D437B0" w14:paraId="79E9F982" w14:textId="77777777">
            <w:pPr>
              <w:spacing w:after="0" w:line="240" w:lineRule="auto"/>
              <w:ind w:left="1440"/>
              <w:rPr>
                <w:rFonts w:cstheme="minorHAnsi"/>
                <w:sz w:val="24"/>
                <w:szCs w:val="24"/>
              </w:rPr>
            </w:pPr>
            <w:r w:rsidRPr="00D437B0">
              <w:rPr>
                <w:rFonts w:cstheme="minorHAnsi"/>
                <w:sz w:val="24"/>
                <w:szCs w:val="24"/>
              </w:rPr>
              <w:t>Chaired by:</w:t>
            </w:r>
          </w:p>
          <w:p w:rsidRPr="00D437B0" w:rsidR="00D437B0" w:rsidP="00D437B0" w:rsidRDefault="00D437B0" w14:paraId="2015D90E" w14:textId="77777777">
            <w:pPr>
              <w:numPr>
                <w:ilvl w:val="1"/>
                <w:numId w:val="9"/>
              </w:numPr>
              <w:spacing w:after="0" w:line="240" w:lineRule="auto"/>
              <w:rPr>
                <w:rFonts w:cstheme="minorHAnsi"/>
                <w:sz w:val="24"/>
                <w:szCs w:val="24"/>
              </w:rPr>
            </w:pPr>
            <w:r w:rsidRPr="00D437B0">
              <w:rPr>
                <w:rFonts w:cstheme="minorHAnsi"/>
                <w:b/>
                <w:bCs/>
                <w:sz w:val="24"/>
                <w:szCs w:val="24"/>
              </w:rPr>
              <w:t>Russell Williams</w:t>
            </w:r>
            <w:r w:rsidRPr="00D437B0">
              <w:rPr>
                <w:rFonts w:cstheme="minorHAnsi"/>
                <w:sz w:val="24"/>
                <w:szCs w:val="24"/>
              </w:rPr>
              <w:t>, Patient Co-Chair, APEC Biopharmaceutical Working Group on Ethics / Vice President, Diabetes Canada</w:t>
            </w:r>
          </w:p>
          <w:p w:rsidRPr="00D437B0" w:rsidR="00D437B0" w:rsidP="00D437B0" w:rsidRDefault="00D437B0" w14:paraId="0134A610" w14:textId="77777777">
            <w:pPr>
              <w:spacing w:after="0" w:line="240" w:lineRule="auto"/>
              <w:rPr>
                <w:rFonts w:cstheme="minorHAnsi"/>
                <w:sz w:val="24"/>
                <w:szCs w:val="24"/>
              </w:rPr>
            </w:pPr>
          </w:p>
          <w:p w:rsidRPr="00D437B0" w:rsidR="00D437B0" w:rsidP="00D437B0" w:rsidRDefault="00D437B0" w14:paraId="5BD35B39" w14:textId="77777777">
            <w:pPr>
              <w:spacing w:after="0" w:line="240" w:lineRule="auto"/>
              <w:ind w:firstLine="720"/>
              <w:rPr>
                <w:rFonts w:cstheme="minorHAnsi"/>
                <w:sz w:val="24"/>
                <w:szCs w:val="24"/>
              </w:rPr>
            </w:pPr>
            <w:r w:rsidRPr="00D437B0">
              <w:rPr>
                <w:rFonts w:cstheme="minorHAnsi"/>
                <w:sz w:val="24"/>
                <w:szCs w:val="24"/>
              </w:rPr>
              <w:t>Agenda</w:t>
            </w:r>
          </w:p>
          <w:p w:rsidRPr="00D437B0" w:rsidR="00D437B0" w:rsidP="00D437B0" w:rsidRDefault="00D437B0" w14:paraId="565F8860" w14:textId="77777777">
            <w:pPr>
              <w:spacing w:after="0" w:line="240" w:lineRule="auto"/>
              <w:ind w:left="1440"/>
              <w:rPr>
                <w:rFonts w:cstheme="minorHAnsi"/>
                <w:sz w:val="24"/>
                <w:szCs w:val="24"/>
              </w:rPr>
            </w:pPr>
            <w:r w:rsidRPr="00D437B0">
              <w:rPr>
                <w:rFonts w:cstheme="minorHAnsi"/>
                <w:b/>
                <w:bCs/>
                <w:sz w:val="24"/>
                <w:szCs w:val="24"/>
              </w:rPr>
              <w:t>1. Scene setting: Where we have been and where we are</w:t>
            </w:r>
            <w:r w:rsidRPr="00D437B0">
              <w:rPr>
                <w:rFonts w:cstheme="minorHAnsi"/>
                <w:sz w:val="24"/>
                <w:szCs w:val="24"/>
              </w:rPr>
              <w:t xml:space="preserve"> </w:t>
            </w:r>
          </w:p>
          <w:p w:rsidRPr="00D437B0" w:rsidR="00D437B0" w:rsidP="00D437B0" w:rsidRDefault="00D437B0" w14:paraId="29FFBB0B" w14:textId="77777777">
            <w:pPr>
              <w:numPr>
                <w:ilvl w:val="2"/>
                <w:numId w:val="9"/>
              </w:numPr>
              <w:spacing w:after="0" w:line="240" w:lineRule="auto"/>
              <w:rPr>
                <w:rFonts w:cstheme="minorHAnsi"/>
                <w:sz w:val="24"/>
                <w:szCs w:val="24"/>
              </w:rPr>
            </w:pPr>
            <w:r w:rsidRPr="00D437B0">
              <w:rPr>
                <w:rFonts w:cstheme="minorHAnsi"/>
                <w:sz w:val="24"/>
                <w:szCs w:val="24"/>
              </w:rPr>
              <w:t xml:space="preserve">Overview of Vision 2025 and Patient Workplan </w:t>
            </w:r>
          </w:p>
          <w:p w:rsidRPr="00D437B0" w:rsidR="00D437B0" w:rsidP="00D437B0" w:rsidRDefault="00D437B0" w14:paraId="52B76B9D" w14:textId="77777777">
            <w:pPr>
              <w:numPr>
                <w:ilvl w:val="2"/>
                <w:numId w:val="9"/>
              </w:numPr>
              <w:spacing w:after="0" w:line="240" w:lineRule="auto"/>
              <w:rPr>
                <w:rFonts w:cstheme="minorHAnsi"/>
                <w:sz w:val="24"/>
                <w:szCs w:val="24"/>
              </w:rPr>
            </w:pPr>
            <w:r w:rsidRPr="00D437B0">
              <w:rPr>
                <w:rFonts w:cstheme="minorHAnsi"/>
                <w:sz w:val="24"/>
                <w:szCs w:val="24"/>
              </w:rPr>
              <w:t xml:space="preserve">APEC Modernized Principles </w:t>
            </w:r>
          </w:p>
          <w:p w:rsidRPr="00D437B0" w:rsidR="00D437B0" w:rsidP="00D437B0" w:rsidRDefault="00D437B0" w14:paraId="61A83EF9" w14:textId="77777777">
            <w:pPr>
              <w:spacing w:after="0" w:line="240" w:lineRule="auto"/>
              <w:ind w:left="1440"/>
              <w:rPr>
                <w:rFonts w:cstheme="minorHAnsi"/>
                <w:sz w:val="24"/>
                <w:szCs w:val="24"/>
              </w:rPr>
            </w:pPr>
            <w:r w:rsidRPr="00D437B0">
              <w:rPr>
                <w:rFonts w:cstheme="minorHAnsi"/>
                <w:i/>
                <w:iCs/>
                <w:sz w:val="24"/>
                <w:szCs w:val="24"/>
              </w:rPr>
              <w:t> </w:t>
            </w:r>
          </w:p>
          <w:p w:rsidRPr="00D437B0" w:rsidR="00D437B0" w:rsidP="00D437B0" w:rsidRDefault="00D437B0" w14:paraId="0E84C79A" w14:textId="77777777">
            <w:pPr>
              <w:spacing w:after="0" w:line="240" w:lineRule="auto"/>
              <w:ind w:left="1440"/>
              <w:rPr>
                <w:rFonts w:cstheme="minorHAnsi"/>
                <w:sz w:val="24"/>
                <w:szCs w:val="24"/>
              </w:rPr>
            </w:pPr>
            <w:r w:rsidRPr="00D437B0">
              <w:rPr>
                <w:rFonts w:cstheme="minorHAnsi"/>
                <w:b/>
                <w:bCs/>
                <w:sz w:val="24"/>
                <w:szCs w:val="24"/>
              </w:rPr>
              <w:t>2. Patient Network Implementation of Vision 2025</w:t>
            </w:r>
          </w:p>
          <w:p w:rsidRPr="00D437B0" w:rsidR="00D437B0" w:rsidP="00D437B0" w:rsidRDefault="00D437B0" w14:paraId="16EA1D10" w14:textId="77777777">
            <w:pPr>
              <w:numPr>
                <w:ilvl w:val="2"/>
                <w:numId w:val="9"/>
              </w:numPr>
              <w:spacing w:after="0" w:line="240" w:lineRule="auto"/>
              <w:rPr>
                <w:rFonts w:cstheme="minorHAnsi"/>
                <w:sz w:val="24"/>
                <w:szCs w:val="24"/>
              </w:rPr>
            </w:pPr>
            <w:r w:rsidRPr="00D437B0">
              <w:rPr>
                <w:rFonts w:cstheme="minorHAnsi"/>
                <w:sz w:val="24"/>
                <w:szCs w:val="24"/>
              </w:rPr>
              <w:t xml:space="preserve">How can patient organizations support the implementation of the APEC modernized principles, including participation in capacity building programs and annual monitoring? </w:t>
            </w:r>
          </w:p>
          <w:p w:rsidRPr="00D437B0" w:rsidR="00D437B0" w:rsidP="00D437B0" w:rsidRDefault="00D437B0" w14:paraId="2E69B88B" w14:textId="77777777">
            <w:pPr>
              <w:numPr>
                <w:ilvl w:val="2"/>
                <w:numId w:val="9"/>
              </w:numPr>
              <w:spacing w:after="0" w:line="240" w:lineRule="auto"/>
              <w:rPr>
                <w:rFonts w:cstheme="minorHAnsi"/>
                <w:sz w:val="24"/>
                <w:szCs w:val="24"/>
              </w:rPr>
            </w:pPr>
            <w:r w:rsidRPr="00D437B0">
              <w:rPr>
                <w:rFonts w:cstheme="minorHAnsi"/>
                <w:sz w:val="24"/>
                <w:szCs w:val="24"/>
              </w:rPr>
              <w:t xml:space="preserve">How can patients and patient organizations support the adoption of consensus frameworks in each APEC economy by 2023 and implementation by 2025? </w:t>
            </w:r>
          </w:p>
          <w:p w:rsidRPr="00D437B0" w:rsidR="00D437B0" w:rsidP="00D437B0" w:rsidRDefault="00D437B0" w14:paraId="28D97C26" w14:textId="77777777">
            <w:pPr>
              <w:numPr>
                <w:ilvl w:val="2"/>
                <w:numId w:val="9"/>
              </w:numPr>
              <w:spacing w:after="0" w:line="240" w:lineRule="auto"/>
              <w:rPr>
                <w:rFonts w:cstheme="minorHAnsi"/>
                <w:sz w:val="24"/>
                <w:szCs w:val="24"/>
              </w:rPr>
            </w:pPr>
            <w:r w:rsidRPr="00D437B0">
              <w:rPr>
                <w:rFonts w:cstheme="minorHAnsi"/>
                <w:sz w:val="24"/>
                <w:szCs w:val="24"/>
              </w:rPr>
              <w:t xml:space="preserve">How can patients lend their voice to health ethics, including emerging issues, through applied capacity-building for leadership and communications? </w:t>
            </w:r>
          </w:p>
          <w:p w:rsidRPr="00D437B0" w:rsidR="00D437B0" w:rsidP="00D437B0" w:rsidRDefault="00D437B0" w14:paraId="3A7C7481" w14:textId="77777777">
            <w:pPr>
              <w:spacing w:after="0" w:line="240" w:lineRule="auto"/>
              <w:rPr>
                <w:rFonts w:cstheme="minorHAnsi"/>
                <w:sz w:val="24"/>
                <w:szCs w:val="24"/>
              </w:rPr>
            </w:pPr>
          </w:p>
        </w:tc>
      </w:tr>
    </w:tbl>
    <w:p w:rsidRPr="00D437B0" w:rsidR="00D437B0" w:rsidP="00D437B0" w:rsidRDefault="00D437B0" w14:paraId="13B76FB5" w14:textId="77777777">
      <w:pPr>
        <w:spacing w:after="0" w:line="240" w:lineRule="auto"/>
        <w:rPr>
          <w:rFonts w:eastAsia="Times New Roman" w:cstheme="minorHAnsi"/>
          <w:sz w:val="24"/>
          <w:szCs w:val="24"/>
        </w:rPr>
      </w:pPr>
    </w:p>
    <w:tbl>
      <w:tblPr>
        <w:tblStyle w:val="TableGrid1"/>
        <w:tblW w:w="0" w:type="auto"/>
        <w:tblLook w:val="04A0" w:firstRow="1" w:lastRow="0" w:firstColumn="1" w:lastColumn="0" w:noHBand="0" w:noVBand="1"/>
      </w:tblPr>
      <w:tblGrid>
        <w:gridCol w:w="9350"/>
      </w:tblGrid>
      <w:tr w:rsidRPr="00D437B0" w:rsidR="00D437B0" w:rsidTr="00D437B0" w14:paraId="17ED2B77" w14:textId="77777777">
        <w:tc>
          <w:tcPr>
            <w:tcW w:w="9350" w:type="dxa"/>
          </w:tcPr>
          <w:p w:rsidRPr="00D437B0" w:rsidR="00D437B0" w:rsidP="00D437B0" w:rsidRDefault="00D437B0" w14:paraId="7F452AB9" w14:textId="77777777">
            <w:pPr>
              <w:spacing w:after="0" w:line="240" w:lineRule="auto"/>
              <w:rPr>
                <w:rFonts w:cstheme="minorHAnsi"/>
                <w:sz w:val="24"/>
                <w:szCs w:val="24"/>
              </w:rPr>
            </w:pPr>
            <w:r w:rsidRPr="00D437B0">
              <w:rPr>
                <w:rFonts w:cstheme="minorHAnsi"/>
                <w:sz w:val="24"/>
                <w:szCs w:val="24"/>
              </w:rPr>
              <w:t xml:space="preserve">21 September | APEC Healthcare Professionals Network Roundtable </w:t>
            </w:r>
            <w:r w:rsidRPr="00D437B0">
              <w:rPr>
                <w:rFonts w:cstheme="minorHAnsi"/>
                <w:i/>
                <w:iCs/>
                <w:sz w:val="24"/>
                <w:szCs w:val="24"/>
              </w:rPr>
              <w:t>60 min.</w:t>
            </w:r>
          </w:p>
          <w:p w:rsidRPr="00D437B0" w:rsidR="00D437B0" w:rsidP="00D437B0" w:rsidRDefault="00D437B0" w14:paraId="1B84EF59" w14:textId="77777777">
            <w:pPr>
              <w:spacing w:after="0" w:line="240" w:lineRule="auto"/>
              <w:ind w:left="720"/>
              <w:rPr>
                <w:rFonts w:cstheme="minorHAnsi"/>
                <w:sz w:val="24"/>
                <w:szCs w:val="24"/>
              </w:rPr>
            </w:pPr>
          </w:p>
          <w:p w:rsidRPr="00D437B0" w:rsidR="00D437B0" w:rsidP="00D437B0" w:rsidRDefault="00D437B0" w14:paraId="55DEF1C9" w14:textId="77777777">
            <w:pPr>
              <w:spacing w:after="0" w:line="240" w:lineRule="auto"/>
              <w:ind w:left="720" w:firstLine="720"/>
              <w:rPr>
                <w:rFonts w:cstheme="minorHAnsi"/>
                <w:sz w:val="24"/>
                <w:szCs w:val="24"/>
              </w:rPr>
            </w:pPr>
            <w:r w:rsidRPr="00D437B0">
              <w:rPr>
                <w:rFonts w:cstheme="minorHAnsi"/>
                <w:sz w:val="24"/>
                <w:szCs w:val="24"/>
              </w:rPr>
              <w:t>Chaired by:</w:t>
            </w:r>
          </w:p>
          <w:p w:rsidRPr="00D437B0" w:rsidR="00D437B0" w:rsidP="00D437B0" w:rsidRDefault="00D437B0" w14:paraId="64EE9EA8" w14:textId="77777777">
            <w:pPr>
              <w:numPr>
                <w:ilvl w:val="1"/>
                <w:numId w:val="9"/>
              </w:numPr>
              <w:spacing w:after="0" w:line="240" w:lineRule="auto"/>
              <w:contextualSpacing/>
              <w:rPr>
                <w:rFonts w:cstheme="minorHAnsi"/>
                <w:sz w:val="24"/>
                <w:szCs w:val="24"/>
              </w:rPr>
            </w:pPr>
            <w:r w:rsidRPr="00D437B0">
              <w:rPr>
                <w:rFonts w:cstheme="minorHAnsi"/>
                <w:b/>
                <w:bCs/>
                <w:sz w:val="24"/>
                <w:szCs w:val="24"/>
              </w:rPr>
              <w:t>Jeff Blackmer</w:t>
            </w:r>
            <w:r w:rsidRPr="00D437B0">
              <w:rPr>
                <w:rFonts w:cstheme="minorHAnsi"/>
                <w:sz w:val="24"/>
                <w:szCs w:val="24"/>
              </w:rPr>
              <w:t>, Executive Vice President, Global Health and Chief Medical Officer, Canadian Medical Association</w:t>
            </w:r>
          </w:p>
          <w:p w:rsidRPr="00D437B0" w:rsidR="00D437B0" w:rsidP="00D437B0" w:rsidRDefault="00D437B0" w14:paraId="31498FCA" w14:textId="77777777">
            <w:pPr>
              <w:spacing w:after="0" w:line="240" w:lineRule="auto"/>
              <w:ind w:left="360" w:firstLine="720"/>
              <w:rPr>
                <w:rFonts w:cstheme="minorHAnsi"/>
                <w:sz w:val="24"/>
                <w:szCs w:val="24"/>
              </w:rPr>
            </w:pPr>
          </w:p>
          <w:p w:rsidRPr="00D437B0" w:rsidR="00D437B0" w:rsidP="00D437B0" w:rsidRDefault="00D437B0" w14:paraId="6E1DFC6A" w14:textId="77777777">
            <w:pPr>
              <w:spacing w:after="0" w:line="240" w:lineRule="auto"/>
              <w:ind w:left="360" w:firstLine="720"/>
              <w:rPr>
                <w:rFonts w:cstheme="minorHAnsi"/>
                <w:sz w:val="24"/>
                <w:szCs w:val="24"/>
              </w:rPr>
            </w:pPr>
            <w:r w:rsidRPr="00D437B0">
              <w:rPr>
                <w:rFonts w:cstheme="minorHAnsi"/>
                <w:sz w:val="24"/>
                <w:szCs w:val="24"/>
              </w:rPr>
              <w:t xml:space="preserve">Agenda </w:t>
            </w:r>
          </w:p>
          <w:p w:rsidRPr="00D437B0" w:rsidR="00D437B0" w:rsidP="00D437B0" w:rsidRDefault="00D437B0" w14:paraId="0F696C04" w14:textId="77777777">
            <w:pPr>
              <w:spacing w:after="0" w:line="240" w:lineRule="auto"/>
              <w:ind w:left="720" w:firstLine="720"/>
              <w:rPr>
                <w:rFonts w:cstheme="minorHAnsi"/>
                <w:sz w:val="24"/>
                <w:szCs w:val="24"/>
              </w:rPr>
            </w:pPr>
            <w:r w:rsidRPr="00D437B0">
              <w:rPr>
                <w:rFonts w:cstheme="minorHAnsi"/>
                <w:b/>
                <w:bCs/>
                <w:sz w:val="24"/>
                <w:szCs w:val="24"/>
              </w:rPr>
              <w:t>1. Where have we been and where are we?</w:t>
            </w:r>
          </w:p>
          <w:p w:rsidRPr="00D437B0" w:rsidR="00D437B0" w:rsidP="00D437B0" w:rsidRDefault="00D437B0" w14:paraId="5A619285" w14:textId="77777777">
            <w:pPr>
              <w:numPr>
                <w:ilvl w:val="0"/>
                <w:numId w:val="10"/>
              </w:numPr>
              <w:spacing w:after="0" w:line="240" w:lineRule="auto"/>
              <w:contextualSpacing/>
              <w:rPr>
                <w:rFonts w:cstheme="minorHAnsi"/>
                <w:sz w:val="24"/>
                <w:szCs w:val="24"/>
              </w:rPr>
            </w:pPr>
            <w:r w:rsidRPr="00D437B0">
              <w:rPr>
                <w:rFonts w:cstheme="minorHAnsi"/>
                <w:sz w:val="24"/>
                <w:szCs w:val="24"/>
              </w:rPr>
              <w:t>APEC KL and MC Principles Modernization</w:t>
            </w:r>
          </w:p>
          <w:p w:rsidRPr="00D437B0" w:rsidR="00D437B0" w:rsidP="00D437B0" w:rsidRDefault="00D437B0" w14:paraId="6C3ED394" w14:textId="77777777">
            <w:pPr>
              <w:numPr>
                <w:ilvl w:val="0"/>
                <w:numId w:val="10"/>
              </w:numPr>
              <w:spacing w:after="0" w:line="240" w:lineRule="auto"/>
              <w:contextualSpacing/>
              <w:rPr>
                <w:rFonts w:cstheme="minorHAnsi"/>
                <w:sz w:val="24"/>
                <w:szCs w:val="24"/>
              </w:rPr>
            </w:pPr>
            <w:r w:rsidRPr="00D437B0">
              <w:rPr>
                <w:rFonts w:cstheme="minorHAnsi"/>
                <w:sz w:val="24"/>
                <w:szCs w:val="24"/>
              </w:rPr>
              <w:t>Vision 2025 and HCP Action Plan</w:t>
            </w:r>
          </w:p>
          <w:p w:rsidRPr="00D437B0" w:rsidR="00D437B0" w:rsidP="00D437B0" w:rsidRDefault="00D437B0" w14:paraId="4147B7BF" w14:textId="77777777">
            <w:pPr>
              <w:spacing w:after="0" w:line="240" w:lineRule="auto"/>
              <w:ind w:left="720" w:firstLine="720"/>
              <w:rPr>
                <w:rFonts w:cstheme="minorHAnsi"/>
                <w:sz w:val="24"/>
                <w:szCs w:val="24"/>
              </w:rPr>
            </w:pPr>
            <w:r w:rsidRPr="00D437B0">
              <w:rPr>
                <w:rFonts w:cstheme="minorHAnsi"/>
                <w:b/>
                <w:bCs/>
                <w:sz w:val="24"/>
                <w:szCs w:val="24"/>
              </w:rPr>
              <w:t>2. Where are we going?</w:t>
            </w:r>
          </w:p>
          <w:p w:rsidRPr="00D437B0" w:rsidR="00D437B0" w:rsidP="00D437B0" w:rsidRDefault="00D437B0" w14:paraId="7760F246" w14:textId="77777777">
            <w:pPr>
              <w:numPr>
                <w:ilvl w:val="0"/>
                <w:numId w:val="11"/>
              </w:numPr>
              <w:spacing w:after="0" w:line="240" w:lineRule="auto"/>
              <w:contextualSpacing/>
              <w:rPr>
                <w:rFonts w:cstheme="minorHAnsi"/>
                <w:sz w:val="24"/>
                <w:szCs w:val="24"/>
              </w:rPr>
            </w:pPr>
            <w:r w:rsidRPr="00D437B0">
              <w:rPr>
                <w:rFonts w:cstheme="minorHAnsi"/>
                <w:i/>
                <w:iCs/>
                <w:sz w:val="24"/>
                <w:szCs w:val="24"/>
              </w:rPr>
              <w:t>Health tech ethics</w:t>
            </w:r>
            <w:r w:rsidRPr="00D437B0">
              <w:rPr>
                <w:rFonts w:cstheme="minorHAnsi"/>
                <w:sz w:val="24"/>
                <w:szCs w:val="24"/>
              </w:rPr>
              <w:t xml:space="preserve"> - Has your organization started to engage in discussions on global principles or standards for health technology </w:t>
            </w:r>
            <w:r w:rsidRPr="00D437B0">
              <w:rPr>
                <w:rFonts w:cstheme="minorHAnsi"/>
                <w:sz w:val="24"/>
                <w:szCs w:val="24"/>
              </w:rPr>
              <w:lastRenderedPageBreak/>
              <w:t>ethics? In your view, what are the most important efforts needed to ensure HCPs develop appropriate standards for the future of technology ethics in the sector?</w:t>
            </w:r>
          </w:p>
          <w:p w:rsidRPr="00D437B0" w:rsidR="00D437B0" w:rsidP="00D437B0" w:rsidRDefault="00D437B0" w14:paraId="5D3B6A1A" w14:textId="77777777">
            <w:pPr>
              <w:numPr>
                <w:ilvl w:val="0"/>
                <w:numId w:val="11"/>
              </w:numPr>
              <w:spacing w:after="0" w:line="240" w:lineRule="auto"/>
              <w:contextualSpacing/>
              <w:rPr>
                <w:rFonts w:cstheme="minorHAnsi"/>
                <w:sz w:val="24"/>
                <w:szCs w:val="24"/>
              </w:rPr>
            </w:pPr>
            <w:r w:rsidRPr="00D437B0">
              <w:rPr>
                <w:rFonts w:cstheme="minorHAnsi"/>
                <w:i/>
                <w:iCs/>
                <w:sz w:val="24"/>
                <w:szCs w:val="24"/>
              </w:rPr>
              <w:t>Government strategies to encourage ethical business conduct </w:t>
            </w:r>
            <w:r w:rsidRPr="00D437B0">
              <w:rPr>
                <w:rFonts w:cstheme="minorHAnsi"/>
                <w:sz w:val="24"/>
                <w:szCs w:val="24"/>
              </w:rPr>
              <w:t>- Is there one area in the Government Strategies to Encourage Ethical Business Conduct Guide that HCP leaders would like to focus?  (1) Convening Power, (2) Procurement, (3) Regulatory Practices, (4) Enforcement Recognitions and Incentives, (5) Government Supported Business Ethics Training, and (6) Trade Agreements.</w:t>
            </w:r>
          </w:p>
          <w:p w:rsidRPr="00D437B0" w:rsidR="00D437B0" w:rsidP="00D437B0" w:rsidRDefault="00D437B0" w14:paraId="4B625F41" w14:textId="77777777">
            <w:pPr>
              <w:spacing w:after="0" w:line="240" w:lineRule="auto"/>
              <w:rPr>
                <w:rFonts w:cstheme="minorHAnsi"/>
                <w:sz w:val="24"/>
                <w:szCs w:val="24"/>
              </w:rPr>
            </w:pPr>
          </w:p>
        </w:tc>
      </w:tr>
    </w:tbl>
    <w:p w:rsidRPr="00D437B0" w:rsidR="00D437B0" w:rsidP="00D437B0" w:rsidRDefault="00D437B0" w14:paraId="00A92876" w14:textId="77777777">
      <w:pPr>
        <w:spacing w:after="0" w:line="240" w:lineRule="auto"/>
        <w:rPr>
          <w:rFonts w:eastAsia="Times New Roman" w:cstheme="minorHAnsi"/>
          <w:sz w:val="24"/>
          <w:szCs w:val="24"/>
        </w:rPr>
      </w:pPr>
    </w:p>
    <w:tbl>
      <w:tblPr>
        <w:tblStyle w:val="TableGrid1"/>
        <w:tblW w:w="0" w:type="auto"/>
        <w:tblLook w:val="04A0" w:firstRow="1" w:lastRow="0" w:firstColumn="1" w:lastColumn="0" w:noHBand="0" w:noVBand="1"/>
      </w:tblPr>
      <w:tblGrid>
        <w:gridCol w:w="9350"/>
      </w:tblGrid>
      <w:tr w:rsidRPr="00D437B0" w:rsidR="00D437B0" w:rsidTr="00D437B0" w14:paraId="27422405" w14:textId="77777777">
        <w:tc>
          <w:tcPr>
            <w:tcW w:w="9350" w:type="dxa"/>
          </w:tcPr>
          <w:p w:rsidRPr="00D437B0" w:rsidR="00D437B0" w:rsidP="00D437B0" w:rsidRDefault="00D437B0" w14:paraId="7481DB21" w14:textId="77777777">
            <w:pPr>
              <w:spacing w:after="0" w:line="240" w:lineRule="auto"/>
              <w:rPr>
                <w:rFonts w:cstheme="minorHAnsi"/>
                <w:sz w:val="24"/>
                <w:szCs w:val="24"/>
              </w:rPr>
            </w:pPr>
            <w:r w:rsidRPr="00D437B0">
              <w:rPr>
                <w:rFonts w:cstheme="minorHAnsi"/>
                <w:sz w:val="24"/>
                <w:szCs w:val="24"/>
              </w:rPr>
              <w:t xml:space="preserve">27 September | Perspectives on Ethical Business Practices for Environmental, Social, and Corporate Governance (ESG) </w:t>
            </w:r>
            <w:r w:rsidRPr="00D437B0">
              <w:rPr>
                <w:rFonts w:cstheme="minorHAnsi"/>
                <w:i/>
                <w:iCs/>
                <w:sz w:val="24"/>
                <w:szCs w:val="24"/>
              </w:rPr>
              <w:t>60 Min.</w:t>
            </w:r>
          </w:p>
          <w:p w:rsidRPr="00D437B0" w:rsidR="00D437B0" w:rsidP="00D437B0" w:rsidRDefault="00D437B0" w14:paraId="34C07DE5" w14:textId="77777777">
            <w:pPr>
              <w:spacing w:after="0" w:line="240" w:lineRule="auto"/>
              <w:ind w:left="720"/>
              <w:rPr>
                <w:rFonts w:cstheme="minorHAnsi"/>
                <w:sz w:val="24"/>
                <w:szCs w:val="24"/>
              </w:rPr>
            </w:pPr>
          </w:p>
          <w:p w:rsidRPr="00D437B0" w:rsidR="00D437B0" w:rsidP="00D437B0" w:rsidRDefault="00D437B0" w14:paraId="57AA97C7" w14:textId="77777777">
            <w:pPr>
              <w:spacing w:after="0" w:line="240" w:lineRule="auto"/>
              <w:ind w:left="720"/>
              <w:rPr>
                <w:rFonts w:cstheme="minorHAnsi"/>
                <w:sz w:val="24"/>
                <w:szCs w:val="24"/>
              </w:rPr>
            </w:pPr>
            <w:r w:rsidRPr="00D437B0">
              <w:rPr>
                <w:rFonts w:cstheme="minorHAnsi"/>
                <w:b/>
                <w:bCs/>
                <w:sz w:val="24"/>
                <w:szCs w:val="24"/>
                <w:u w:val="single"/>
              </w:rPr>
              <w:t>Virtual Roundtable</w:t>
            </w:r>
          </w:p>
          <w:p w:rsidRPr="00D437B0" w:rsidR="00D437B0" w:rsidP="00D437B0" w:rsidRDefault="00D437B0" w14:paraId="468D821D" w14:textId="77777777">
            <w:pPr>
              <w:spacing w:after="0" w:line="240" w:lineRule="auto"/>
              <w:ind w:left="720"/>
              <w:rPr>
                <w:rFonts w:cstheme="minorHAnsi"/>
                <w:sz w:val="24"/>
                <w:szCs w:val="24"/>
              </w:rPr>
            </w:pPr>
            <w:r w:rsidRPr="00D437B0">
              <w:rPr>
                <w:rFonts w:cstheme="minorHAnsi"/>
                <w:sz w:val="24"/>
                <w:szCs w:val="24"/>
              </w:rPr>
              <w:t>Introduction</w:t>
            </w:r>
          </w:p>
          <w:p w:rsidRPr="00D437B0" w:rsidR="00D437B0" w:rsidP="00D437B0" w:rsidRDefault="00D437B0" w14:paraId="3DC55DB0" w14:textId="77777777">
            <w:pPr>
              <w:numPr>
                <w:ilvl w:val="1"/>
                <w:numId w:val="9"/>
              </w:numPr>
              <w:spacing w:after="0" w:line="240" w:lineRule="auto"/>
              <w:contextualSpacing/>
              <w:rPr>
                <w:rFonts w:cstheme="minorHAnsi"/>
                <w:b/>
                <w:bCs/>
                <w:sz w:val="24"/>
                <w:szCs w:val="24"/>
              </w:rPr>
            </w:pPr>
            <w:r w:rsidRPr="00D437B0">
              <w:rPr>
                <w:rFonts w:cstheme="minorHAnsi"/>
                <w:b/>
                <w:bCs/>
                <w:sz w:val="24"/>
                <w:szCs w:val="24"/>
              </w:rPr>
              <w:t>Sofie Melis</w:t>
            </w:r>
            <w:r w:rsidRPr="00D437B0">
              <w:rPr>
                <w:rFonts w:cstheme="minorHAnsi"/>
                <w:sz w:val="24"/>
                <w:szCs w:val="24"/>
              </w:rPr>
              <w:t xml:space="preserve">, Director, HR and Ethics &amp; Compliance, IFPMA </w:t>
            </w:r>
          </w:p>
          <w:p w:rsidRPr="00D437B0" w:rsidR="00D437B0" w:rsidP="00D437B0" w:rsidRDefault="00D437B0" w14:paraId="57A809E5" w14:textId="77777777">
            <w:pPr>
              <w:spacing w:after="0" w:line="240" w:lineRule="auto"/>
              <w:ind w:left="720"/>
              <w:rPr>
                <w:rFonts w:cstheme="minorHAnsi"/>
                <w:sz w:val="24"/>
                <w:szCs w:val="24"/>
              </w:rPr>
            </w:pPr>
            <w:r w:rsidRPr="00D437B0">
              <w:rPr>
                <w:rFonts w:cstheme="minorHAnsi"/>
                <w:sz w:val="24"/>
                <w:szCs w:val="24"/>
              </w:rPr>
              <w:t xml:space="preserve">Overview of Current ESG Discussions </w:t>
            </w:r>
          </w:p>
          <w:p w:rsidRPr="00D437B0" w:rsidR="00D437B0" w:rsidP="00D437B0" w:rsidRDefault="00D437B0" w14:paraId="649071AD" w14:textId="77777777">
            <w:pPr>
              <w:numPr>
                <w:ilvl w:val="1"/>
                <w:numId w:val="9"/>
              </w:numPr>
              <w:spacing w:after="0" w:line="240" w:lineRule="auto"/>
              <w:contextualSpacing/>
              <w:rPr>
                <w:rFonts w:cstheme="minorHAnsi"/>
                <w:sz w:val="24"/>
                <w:szCs w:val="24"/>
              </w:rPr>
            </w:pPr>
            <w:proofErr w:type="spellStart"/>
            <w:r w:rsidRPr="00D437B0">
              <w:rPr>
                <w:rFonts w:cstheme="minorHAnsi"/>
                <w:b/>
                <w:bCs/>
                <w:sz w:val="24"/>
                <w:szCs w:val="24"/>
              </w:rPr>
              <w:t>Myrto</w:t>
            </w:r>
            <w:proofErr w:type="spellEnd"/>
            <w:r w:rsidRPr="00D437B0">
              <w:rPr>
                <w:rFonts w:cstheme="minorHAnsi"/>
                <w:b/>
                <w:bCs/>
                <w:sz w:val="24"/>
                <w:szCs w:val="24"/>
              </w:rPr>
              <w:t xml:space="preserve"> </w:t>
            </w:r>
            <w:proofErr w:type="spellStart"/>
            <w:r w:rsidRPr="00D437B0">
              <w:rPr>
                <w:rFonts w:cstheme="minorHAnsi"/>
                <w:b/>
                <w:bCs/>
                <w:sz w:val="24"/>
                <w:szCs w:val="24"/>
              </w:rPr>
              <w:t>Kontaxi</w:t>
            </w:r>
            <w:proofErr w:type="spellEnd"/>
            <w:r w:rsidRPr="00D437B0">
              <w:rPr>
                <w:rFonts w:cstheme="minorHAnsi"/>
                <w:b/>
                <w:bCs/>
                <w:sz w:val="24"/>
                <w:szCs w:val="24"/>
              </w:rPr>
              <w:t>,</w:t>
            </w:r>
            <w:r w:rsidRPr="00D437B0">
              <w:rPr>
                <w:rFonts w:cstheme="minorHAnsi"/>
                <w:sz w:val="24"/>
                <w:szCs w:val="24"/>
              </w:rPr>
              <w:t xml:space="preserve"> Partner, Biopharma Sustainability Roundtable (</w:t>
            </w:r>
            <w:proofErr w:type="spellStart"/>
            <w:r w:rsidRPr="00D437B0">
              <w:rPr>
                <w:rFonts w:cstheme="minorHAnsi"/>
                <w:sz w:val="24"/>
                <w:szCs w:val="24"/>
              </w:rPr>
              <w:t>BSRT</w:t>
            </w:r>
            <w:proofErr w:type="spellEnd"/>
            <w:r w:rsidRPr="00D437B0">
              <w:rPr>
                <w:rFonts w:cstheme="minorHAnsi"/>
                <w:sz w:val="24"/>
                <w:szCs w:val="24"/>
              </w:rPr>
              <w:t xml:space="preserve">) </w:t>
            </w:r>
          </w:p>
          <w:p w:rsidRPr="00D437B0" w:rsidR="00D437B0" w:rsidP="00D437B0" w:rsidRDefault="00D437B0" w14:paraId="1465F1BC" w14:textId="77777777">
            <w:pPr>
              <w:spacing w:after="0" w:line="240" w:lineRule="auto"/>
              <w:ind w:left="720"/>
              <w:rPr>
                <w:rFonts w:cstheme="minorHAnsi"/>
                <w:sz w:val="24"/>
                <w:szCs w:val="24"/>
              </w:rPr>
            </w:pPr>
            <w:r w:rsidRPr="00D437B0">
              <w:rPr>
                <w:rFonts w:cstheme="minorHAnsi"/>
                <w:sz w:val="24"/>
                <w:szCs w:val="24"/>
              </w:rPr>
              <w:t xml:space="preserve">Investor Perspectives </w:t>
            </w:r>
          </w:p>
          <w:p w:rsidRPr="00D437B0" w:rsidR="00D437B0" w:rsidP="00D437B0" w:rsidRDefault="00D437B0" w14:paraId="25F784C0" w14:textId="77777777">
            <w:pPr>
              <w:numPr>
                <w:ilvl w:val="1"/>
                <w:numId w:val="9"/>
              </w:numPr>
              <w:spacing w:after="0" w:line="240" w:lineRule="auto"/>
              <w:contextualSpacing/>
              <w:rPr>
                <w:rFonts w:cstheme="minorHAnsi"/>
                <w:b/>
                <w:bCs/>
                <w:sz w:val="24"/>
                <w:szCs w:val="24"/>
              </w:rPr>
            </w:pPr>
            <w:r w:rsidRPr="00D437B0">
              <w:rPr>
                <w:rFonts w:cstheme="minorHAnsi"/>
                <w:b/>
                <w:bCs/>
                <w:sz w:val="24"/>
                <w:szCs w:val="24"/>
              </w:rPr>
              <w:t xml:space="preserve">Shin </w:t>
            </w:r>
            <w:proofErr w:type="spellStart"/>
            <w:r w:rsidRPr="00D437B0">
              <w:rPr>
                <w:rFonts w:cstheme="minorHAnsi"/>
                <w:b/>
                <w:bCs/>
                <w:sz w:val="24"/>
                <w:szCs w:val="24"/>
              </w:rPr>
              <w:t>Furuya</w:t>
            </w:r>
            <w:proofErr w:type="spellEnd"/>
            <w:r w:rsidRPr="00D437B0">
              <w:rPr>
                <w:rFonts w:cstheme="minorHAnsi"/>
                <w:sz w:val="24"/>
                <w:szCs w:val="24"/>
              </w:rPr>
              <w:t xml:space="preserve">, Impact Investing Strategist, Domini Impact Investments </w:t>
            </w:r>
          </w:p>
          <w:p w:rsidRPr="00D437B0" w:rsidR="00D437B0" w:rsidP="00D437B0" w:rsidRDefault="00D437B0" w14:paraId="23AC9038" w14:textId="77777777">
            <w:pPr>
              <w:numPr>
                <w:ilvl w:val="1"/>
                <w:numId w:val="9"/>
              </w:numPr>
              <w:spacing w:after="0" w:line="240" w:lineRule="auto"/>
              <w:contextualSpacing/>
              <w:rPr>
                <w:rFonts w:cstheme="minorHAnsi"/>
                <w:b/>
                <w:bCs/>
                <w:sz w:val="24"/>
                <w:szCs w:val="24"/>
              </w:rPr>
            </w:pPr>
            <w:proofErr w:type="spellStart"/>
            <w:r w:rsidRPr="00D437B0">
              <w:rPr>
                <w:rFonts w:cstheme="minorHAnsi"/>
                <w:b/>
                <w:bCs/>
                <w:sz w:val="24"/>
                <w:szCs w:val="24"/>
              </w:rPr>
              <w:t>Rogier</w:t>
            </w:r>
            <w:proofErr w:type="spellEnd"/>
            <w:r w:rsidRPr="00D437B0">
              <w:rPr>
                <w:rFonts w:cstheme="minorHAnsi"/>
                <w:b/>
                <w:bCs/>
                <w:sz w:val="24"/>
                <w:szCs w:val="24"/>
              </w:rPr>
              <w:t xml:space="preserve"> </w:t>
            </w:r>
            <w:proofErr w:type="spellStart"/>
            <w:r w:rsidRPr="00D437B0">
              <w:rPr>
                <w:rFonts w:cstheme="minorHAnsi"/>
                <w:b/>
                <w:bCs/>
                <w:sz w:val="24"/>
                <w:szCs w:val="24"/>
              </w:rPr>
              <w:t>Snijdewind</w:t>
            </w:r>
            <w:proofErr w:type="spellEnd"/>
            <w:r w:rsidRPr="00D437B0">
              <w:rPr>
                <w:rFonts w:cstheme="minorHAnsi"/>
                <w:b/>
                <w:bCs/>
                <w:sz w:val="24"/>
                <w:szCs w:val="24"/>
              </w:rPr>
              <w:t>,</w:t>
            </w:r>
            <w:r w:rsidRPr="00D437B0">
              <w:rPr>
                <w:rFonts w:cstheme="minorHAnsi"/>
                <w:sz w:val="24"/>
                <w:szCs w:val="24"/>
              </w:rPr>
              <w:t xml:space="preserve"> Director Active Ownership, Pension Fund for Care and Well-Being (Netherlands)   </w:t>
            </w:r>
          </w:p>
          <w:p w:rsidRPr="00D437B0" w:rsidR="00D437B0" w:rsidP="00D437B0" w:rsidRDefault="00D437B0" w14:paraId="2E257F59" w14:textId="77777777">
            <w:pPr>
              <w:spacing w:after="0" w:line="240" w:lineRule="auto"/>
              <w:ind w:left="720"/>
              <w:rPr>
                <w:rFonts w:cstheme="minorHAnsi"/>
                <w:sz w:val="24"/>
                <w:szCs w:val="24"/>
              </w:rPr>
            </w:pPr>
            <w:r w:rsidRPr="00D437B0">
              <w:rPr>
                <w:rFonts w:cstheme="minorHAnsi"/>
                <w:sz w:val="24"/>
                <w:szCs w:val="24"/>
              </w:rPr>
              <w:t>Industry Perspective</w:t>
            </w:r>
          </w:p>
          <w:p w:rsidRPr="00D437B0" w:rsidR="00D437B0" w:rsidP="00D437B0" w:rsidRDefault="00D437B0" w14:paraId="6F934C5A" w14:textId="77777777">
            <w:pPr>
              <w:numPr>
                <w:ilvl w:val="1"/>
                <w:numId w:val="9"/>
              </w:numPr>
              <w:spacing w:after="0" w:line="240" w:lineRule="auto"/>
              <w:contextualSpacing/>
              <w:rPr>
                <w:rFonts w:cstheme="minorHAnsi"/>
                <w:b/>
                <w:bCs/>
                <w:sz w:val="24"/>
                <w:szCs w:val="24"/>
              </w:rPr>
            </w:pPr>
            <w:r w:rsidRPr="00D437B0">
              <w:rPr>
                <w:rFonts w:cstheme="minorHAnsi"/>
                <w:b/>
                <w:bCs/>
                <w:sz w:val="24"/>
                <w:szCs w:val="24"/>
              </w:rPr>
              <w:t xml:space="preserve">Lindsay </w:t>
            </w:r>
            <w:proofErr w:type="spellStart"/>
            <w:r w:rsidRPr="00D437B0">
              <w:rPr>
                <w:rFonts w:cstheme="minorHAnsi"/>
                <w:b/>
                <w:bCs/>
                <w:sz w:val="24"/>
                <w:szCs w:val="24"/>
              </w:rPr>
              <w:t>Havern</w:t>
            </w:r>
            <w:proofErr w:type="spellEnd"/>
            <w:r w:rsidRPr="00D437B0">
              <w:rPr>
                <w:rFonts w:cstheme="minorHAnsi"/>
                <w:sz w:val="24"/>
                <w:szCs w:val="24"/>
              </w:rPr>
              <w:t>, Vice President and Chief Compliance Counsel, Compliance Governance, Science, Supply and Corporate Affairs, Pfizer</w:t>
            </w:r>
          </w:p>
          <w:p w:rsidRPr="00D437B0" w:rsidR="00D437B0" w:rsidP="00D437B0" w:rsidRDefault="00D437B0" w14:paraId="00E4FC6E" w14:textId="77777777">
            <w:pPr>
              <w:spacing w:after="0" w:line="240" w:lineRule="auto"/>
              <w:ind w:left="720"/>
              <w:rPr>
                <w:rFonts w:cstheme="minorHAnsi"/>
                <w:sz w:val="24"/>
                <w:szCs w:val="24"/>
              </w:rPr>
            </w:pPr>
            <w:r w:rsidRPr="00D437B0">
              <w:rPr>
                <w:rFonts w:cstheme="minorHAnsi"/>
                <w:sz w:val="24"/>
                <w:szCs w:val="24"/>
              </w:rPr>
              <w:t xml:space="preserve">Conclusion </w:t>
            </w:r>
          </w:p>
          <w:p w:rsidRPr="00D437B0" w:rsidR="00D437B0" w:rsidP="00D437B0" w:rsidRDefault="00D437B0" w14:paraId="6BB4B271" w14:textId="77777777">
            <w:pPr>
              <w:numPr>
                <w:ilvl w:val="1"/>
                <w:numId w:val="9"/>
              </w:numPr>
              <w:spacing w:after="0" w:line="240" w:lineRule="auto"/>
              <w:contextualSpacing/>
              <w:rPr>
                <w:rFonts w:cstheme="minorHAnsi"/>
                <w:b/>
                <w:bCs/>
                <w:sz w:val="24"/>
                <w:szCs w:val="24"/>
              </w:rPr>
            </w:pPr>
            <w:r w:rsidRPr="00D437B0">
              <w:rPr>
                <w:rFonts w:cstheme="minorHAnsi"/>
                <w:b/>
                <w:bCs/>
                <w:sz w:val="24"/>
                <w:szCs w:val="24"/>
              </w:rPr>
              <w:t xml:space="preserve">Thomas </w:t>
            </w:r>
            <w:proofErr w:type="spellStart"/>
            <w:r w:rsidRPr="00D437B0">
              <w:rPr>
                <w:rFonts w:cstheme="minorHAnsi"/>
                <w:b/>
                <w:bCs/>
                <w:sz w:val="24"/>
                <w:szCs w:val="24"/>
              </w:rPr>
              <w:t>Scheiwiller</w:t>
            </w:r>
            <w:proofErr w:type="spellEnd"/>
            <w:r w:rsidRPr="00D437B0">
              <w:rPr>
                <w:rFonts w:cstheme="minorHAnsi"/>
                <w:sz w:val="24"/>
                <w:szCs w:val="24"/>
              </w:rPr>
              <w:t>, Co-Founder, Biopharma Sustainability Roundtable (</w:t>
            </w:r>
            <w:proofErr w:type="spellStart"/>
            <w:r w:rsidRPr="00D437B0">
              <w:rPr>
                <w:rFonts w:cstheme="minorHAnsi"/>
                <w:sz w:val="24"/>
                <w:szCs w:val="24"/>
              </w:rPr>
              <w:t>BSRT</w:t>
            </w:r>
            <w:proofErr w:type="spellEnd"/>
            <w:r w:rsidRPr="00D437B0">
              <w:rPr>
                <w:rFonts w:cstheme="minorHAnsi"/>
                <w:sz w:val="24"/>
                <w:szCs w:val="24"/>
              </w:rPr>
              <w:t xml:space="preserve">) </w:t>
            </w:r>
          </w:p>
          <w:p w:rsidRPr="00D437B0" w:rsidR="00D437B0" w:rsidP="00D437B0" w:rsidRDefault="00D437B0" w14:paraId="0E2E98E2" w14:textId="77777777">
            <w:pPr>
              <w:spacing w:after="0" w:line="240" w:lineRule="auto"/>
              <w:rPr>
                <w:rFonts w:cstheme="minorHAnsi"/>
                <w:sz w:val="24"/>
                <w:szCs w:val="24"/>
              </w:rPr>
            </w:pPr>
          </w:p>
          <w:p w:rsidRPr="00D437B0" w:rsidR="00D437B0" w:rsidP="00D437B0" w:rsidRDefault="00D437B0" w14:paraId="2CABD079" w14:textId="77777777">
            <w:pPr>
              <w:spacing w:after="0" w:line="240" w:lineRule="auto"/>
              <w:ind w:firstLine="360"/>
              <w:rPr>
                <w:rFonts w:cstheme="minorHAnsi"/>
                <w:i/>
                <w:iCs/>
                <w:sz w:val="24"/>
                <w:szCs w:val="24"/>
              </w:rPr>
            </w:pPr>
            <w:r w:rsidRPr="00D437B0">
              <w:rPr>
                <w:rFonts w:cstheme="minorHAnsi"/>
                <w:i/>
                <w:iCs/>
                <w:sz w:val="24"/>
                <w:szCs w:val="24"/>
              </w:rPr>
              <w:t xml:space="preserve">Link to Unlisted Recording: </w:t>
            </w:r>
            <w:hyperlink w:history="1" r:id="rId10">
              <w:r w:rsidRPr="00D437B0">
                <w:rPr>
                  <w:rFonts w:cstheme="minorHAnsi"/>
                  <w:i/>
                  <w:iCs/>
                  <w:color w:val="0563C1" w:themeColor="hyperlink"/>
                  <w:sz w:val="24"/>
                  <w:szCs w:val="24"/>
                  <w:u w:val="single"/>
                </w:rPr>
                <w:t>https://youtu.be/ai_tnMi8mAs</w:t>
              </w:r>
            </w:hyperlink>
            <w:r w:rsidRPr="00D437B0">
              <w:rPr>
                <w:rFonts w:cstheme="minorHAnsi"/>
                <w:i/>
                <w:iCs/>
                <w:sz w:val="24"/>
                <w:szCs w:val="24"/>
              </w:rPr>
              <w:t xml:space="preserve"> </w:t>
            </w:r>
          </w:p>
          <w:p w:rsidRPr="00D437B0" w:rsidR="00D437B0" w:rsidP="00D437B0" w:rsidRDefault="00D437B0" w14:paraId="5669788A" w14:textId="77777777">
            <w:pPr>
              <w:spacing w:after="0" w:line="240" w:lineRule="auto"/>
              <w:rPr>
                <w:rFonts w:cstheme="minorHAnsi"/>
                <w:sz w:val="24"/>
                <w:szCs w:val="24"/>
              </w:rPr>
            </w:pPr>
          </w:p>
        </w:tc>
      </w:tr>
    </w:tbl>
    <w:p w:rsidRPr="00D437B0" w:rsidR="00D437B0" w:rsidP="00D437B0" w:rsidRDefault="00D437B0" w14:paraId="2F6C9E26" w14:textId="77777777">
      <w:pPr>
        <w:spacing w:after="0" w:line="240" w:lineRule="auto"/>
        <w:rPr>
          <w:rFonts w:eastAsia="Times New Roman" w:cstheme="minorHAnsi"/>
          <w:sz w:val="24"/>
          <w:szCs w:val="24"/>
        </w:rPr>
      </w:pPr>
    </w:p>
    <w:tbl>
      <w:tblPr>
        <w:tblStyle w:val="TableGrid1"/>
        <w:tblW w:w="0" w:type="auto"/>
        <w:tblLook w:val="04A0" w:firstRow="1" w:lastRow="0" w:firstColumn="1" w:lastColumn="0" w:noHBand="0" w:noVBand="1"/>
      </w:tblPr>
      <w:tblGrid>
        <w:gridCol w:w="9350"/>
      </w:tblGrid>
      <w:tr w:rsidRPr="00D437B0" w:rsidR="00D437B0" w:rsidTr="00D437B0" w14:paraId="21E83F0E" w14:textId="77777777">
        <w:tc>
          <w:tcPr>
            <w:tcW w:w="9350" w:type="dxa"/>
          </w:tcPr>
          <w:p w:rsidRPr="00D437B0" w:rsidR="00D437B0" w:rsidP="00D437B0" w:rsidRDefault="00D437B0" w14:paraId="74FBD278" w14:textId="77777777">
            <w:pPr>
              <w:spacing w:after="0" w:line="240" w:lineRule="auto"/>
              <w:rPr>
                <w:rFonts w:cstheme="minorHAnsi"/>
                <w:sz w:val="24"/>
                <w:szCs w:val="24"/>
              </w:rPr>
            </w:pPr>
            <w:r w:rsidRPr="00D437B0">
              <w:rPr>
                <w:rFonts w:cstheme="minorHAnsi"/>
                <w:sz w:val="24"/>
                <w:szCs w:val="24"/>
              </w:rPr>
              <w:t>12 October | Plenary Session </w:t>
            </w:r>
            <w:r w:rsidRPr="00D437B0">
              <w:rPr>
                <w:rFonts w:cstheme="minorHAnsi"/>
                <w:i/>
                <w:iCs/>
                <w:sz w:val="24"/>
                <w:szCs w:val="24"/>
              </w:rPr>
              <w:t xml:space="preserve">90 Min. </w:t>
            </w:r>
          </w:p>
          <w:p w:rsidRPr="00D437B0" w:rsidR="00D437B0" w:rsidP="00D437B0" w:rsidRDefault="00D437B0" w14:paraId="7BC64E69" w14:textId="77777777">
            <w:pPr>
              <w:spacing w:after="0" w:line="240" w:lineRule="auto"/>
              <w:ind w:left="720"/>
              <w:rPr>
                <w:rFonts w:cstheme="minorHAnsi"/>
                <w:sz w:val="24"/>
                <w:szCs w:val="24"/>
              </w:rPr>
            </w:pPr>
          </w:p>
          <w:p w:rsidRPr="00D437B0" w:rsidR="00D437B0" w:rsidP="00D437B0" w:rsidRDefault="00D437B0" w14:paraId="01BB0610" w14:textId="77777777">
            <w:pPr>
              <w:numPr>
                <w:ilvl w:val="0"/>
                <w:numId w:val="12"/>
              </w:numPr>
              <w:spacing w:after="0" w:line="240" w:lineRule="auto"/>
              <w:contextualSpacing/>
              <w:rPr>
                <w:rFonts w:cstheme="minorHAnsi"/>
                <w:sz w:val="24"/>
                <w:szCs w:val="24"/>
              </w:rPr>
            </w:pPr>
            <w:r w:rsidRPr="00D437B0">
              <w:rPr>
                <w:rFonts w:cstheme="minorHAnsi"/>
                <w:sz w:val="24"/>
                <w:szCs w:val="24"/>
              </w:rPr>
              <w:t xml:space="preserve">Plenary Overview here: </w:t>
            </w:r>
            <w:hyperlink w:history="1" r:id="rId11">
              <w:r w:rsidRPr="00D437B0">
                <w:rPr>
                  <w:rFonts w:cstheme="minorHAnsi"/>
                  <w:color w:val="0563C1" w:themeColor="hyperlink"/>
                  <w:sz w:val="24"/>
                  <w:szCs w:val="24"/>
                  <w:u w:val="single"/>
                </w:rPr>
                <w:t>2021 APEC Business Ethics for SMEs Virtual Forum (eventtia.com)</w:t>
              </w:r>
            </w:hyperlink>
            <w:r w:rsidRPr="00D437B0">
              <w:rPr>
                <w:rFonts w:cstheme="minorHAnsi"/>
                <w:sz w:val="24"/>
                <w:szCs w:val="24"/>
              </w:rPr>
              <w:t xml:space="preserve"> </w:t>
            </w:r>
          </w:p>
          <w:p w:rsidRPr="00D437B0" w:rsidR="00D437B0" w:rsidP="00D437B0" w:rsidRDefault="00D437B0" w14:paraId="7EE44749" w14:textId="77777777">
            <w:pPr>
              <w:numPr>
                <w:ilvl w:val="0"/>
                <w:numId w:val="12"/>
              </w:numPr>
              <w:spacing w:after="0" w:line="240" w:lineRule="auto"/>
              <w:contextualSpacing/>
              <w:rPr>
                <w:rFonts w:cstheme="minorHAnsi"/>
                <w:sz w:val="24"/>
                <w:szCs w:val="24"/>
              </w:rPr>
            </w:pPr>
            <w:r w:rsidRPr="00D437B0">
              <w:rPr>
                <w:rFonts w:cstheme="minorHAnsi"/>
                <w:sz w:val="24"/>
                <w:szCs w:val="24"/>
              </w:rPr>
              <w:t xml:space="preserve">Final Plenary Recording: </w:t>
            </w:r>
            <w:hyperlink w:history="1" r:id="rId12">
              <w:r w:rsidRPr="00D437B0">
                <w:rPr>
                  <w:rFonts w:cstheme="minorHAnsi"/>
                  <w:color w:val="0563C1" w:themeColor="hyperlink"/>
                  <w:sz w:val="24"/>
                  <w:szCs w:val="24"/>
                  <w:u w:val="single"/>
                </w:rPr>
                <w:t>https://vimeo.com/629499365/0a5451d97d</w:t>
              </w:r>
            </w:hyperlink>
            <w:r w:rsidRPr="00D437B0">
              <w:rPr>
                <w:rFonts w:cstheme="minorHAnsi"/>
                <w:sz w:val="24"/>
                <w:szCs w:val="24"/>
              </w:rPr>
              <w:t xml:space="preserve"> </w:t>
            </w:r>
          </w:p>
          <w:p w:rsidRPr="00D437B0" w:rsidR="00D437B0" w:rsidP="00D437B0" w:rsidRDefault="00D437B0" w14:paraId="168FB38F" w14:textId="77777777">
            <w:pPr>
              <w:spacing w:after="0" w:line="240" w:lineRule="auto"/>
              <w:rPr>
                <w:rFonts w:cstheme="minorHAnsi"/>
                <w:sz w:val="24"/>
                <w:szCs w:val="24"/>
              </w:rPr>
            </w:pPr>
          </w:p>
        </w:tc>
      </w:tr>
    </w:tbl>
    <w:p w:rsidR="00D437B0" w:rsidRDefault="00D437B0" w14:paraId="6DF95C25" w14:textId="77777777"/>
    <w:sectPr w:rsidR="00D437B0" w:rsidSect="005F62CA">
      <w:pgSz w:w="12240" w:h="15840"/>
      <w:pgMar w:top="72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EE116" w16cex:dateUtc="2022-01-04T20:07:00Z"/>
  <w16cex:commentExtensible w16cex:durableId="257ED94E" w16cex:dateUtc="2022-01-04T19:33:00Z"/>
  <w16cex:commentExtensible w16cex:durableId="257ED95C" w16cex:dateUtc="2022-01-04T19:34:00Z"/>
  <w16cex:commentExtensible w16cex:durableId="257ED999" w16cex:dateUtc="2022-01-04T19:35:00Z"/>
  <w16cex:commentExtensible w16cex:durableId="257ED9C7" w16cex:dateUtc="2022-01-04T19:35:00Z"/>
  <w16cex:commentExtensible w16cex:durableId="257EE0CC" w16cex:dateUtc="2022-01-04T20:05:00Z"/>
  <w16cex:commentExtensible w16cex:durableId="257EE199" w16cex:dateUtc="2022-01-04T20:09:00Z"/>
  <w16cex:commentExtensible w16cex:durableId="257EE09F" w16cex:dateUtc="2022-01-04T20:05:00Z"/>
  <w16cex:commentExtensible w16cex:durableId="257EE22B" w16cex:dateUtc="2022-01-04T20:11:00Z"/>
  <w16cex:commentExtensible w16cex:durableId="257EE074" w16cex:dateUtc="2022-01-04T20:04:00Z"/>
  <w16cex:commentExtensible w16cex:durableId="257EE02F" w16cex:dateUtc="2022-01-04T20:03:00Z"/>
  <w16cex:commentExtensible w16cex:durableId="257EE049" w16cex:dateUtc="2022-01-04T20:03:00Z"/>
  <w16cex:commentExtensible w16cex:durableId="257EE05C" w16cex:dateUtc="2022-01-04T20:0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7F77" w:rsidP="0024682E" w:rsidRDefault="00F77F77" w14:paraId="7B64785B" w14:textId="77777777">
      <w:pPr>
        <w:spacing w:after="0" w:line="240" w:lineRule="auto"/>
      </w:pPr>
      <w:r>
        <w:separator/>
      </w:r>
    </w:p>
  </w:endnote>
  <w:endnote w:type="continuationSeparator" w:id="0">
    <w:p w:rsidR="00F77F77" w:rsidP="0024682E" w:rsidRDefault="00F77F77" w14:paraId="7DBE131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7F77" w:rsidP="0024682E" w:rsidRDefault="00F77F77" w14:paraId="52FFBE5A" w14:textId="77777777">
      <w:pPr>
        <w:spacing w:after="0" w:line="240" w:lineRule="auto"/>
      </w:pPr>
      <w:r>
        <w:separator/>
      </w:r>
    </w:p>
  </w:footnote>
  <w:footnote w:type="continuationSeparator" w:id="0">
    <w:p w:rsidR="00F77F77" w:rsidP="0024682E" w:rsidRDefault="00F77F77" w14:paraId="18DF0190"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75202"/>
    <w:multiLevelType w:val="hybridMultilevel"/>
    <w:tmpl w:val="A75ABA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0387539"/>
    <w:multiLevelType w:val="hybridMultilevel"/>
    <w:tmpl w:val="DD0216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5369FB"/>
    <w:multiLevelType w:val="hybridMultilevel"/>
    <w:tmpl w:val="27347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9136A6"/>
    <w:multiLevelType w:val="hybridMultilevel"/>
    <w:tmpl w:val="6D549EB8"/>
    <w:lvl w:ilvl="0" w:tplc="E7F68EC4">
      <w:start w:val="1"/>
      <w:numFmt w:val="decimal"/>
      <w:lvlText w:val="%1."/>
      <w:lvlJc w:val="left"/>
      <w:pPr>
        <w:tabs>
          <w:tab w:val="num" w:pos="720"/>
        </w:tabs>
        <w:ind w:left="432" w:hanging="72"/>
      </w:pPr>
      <w:rPr>
        <w:rFonts w:hint="default"/>
        <w:b/>
        <w:i w:val="0"/>
        <w:sz w:val="20"/>
        <w:szCs w:val="2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92F5435"/>
    <w:multiLevelType w:val="hybridMultilevel"/>
    <w:tmpl w:val="F5EA9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AB47ED"/>
    <w:multiLevelType w:val="hybridMultilevel"/>
    <w:tmpl w:val="3A0C2BAA"/>
    <w:lvl w:ilvl="0" w:tplc="D9FC3756">
      <w:start w:val="1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B87675"/>
    <w:multiLevelType w:val="hybridMultilevel"/>
    <w:tmpl w:val="B764F24E"/>
    <w:lvl w:ilvl="0" w:tplc="39A4CB20">
      <w:start w:val="1"/>
      <w:numFmt w:val="decimal"/>
      <w:lvlText w:val="%1."/>
      <w:lvlJc w:val="left"/>
      <w:pPr>
        <w:ind w:left="720" w:hanging="360"/>
      </w:pPr>
      <w:rPr>
        <w:b/>
        <w:bCs/>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386B28CF"/>
    <w:multiLevelType w:val="hybridMultilevel"/>
    <w:tmpl w:val="72BE5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1009B7"/>
    <w:multiLevelType w:val="hybridMultilevel"/>
    <w:tmpl w:val="53D0ADD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53CA4691"/>
    <w:multiLevelType w:val="hybridMultilevel"/>
    <w:tmpl w:val="DAF484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612454E"/>
    <w:multiLevelType w:val="hybridMultilevel"/>
    <w:tmpl w:val="134C8EC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70343E21"/>
    <w:multiLevelType w:val="hybridMultilevel"/>
    <w:tmpl w:val="8E98DFA8"/>
    <w:lvl w:ilvl="0" w:tplc="8C50844A">
      <w:start w:val="2"/>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8"/>
  </w:num>
  <w:num w:numId="4">
    <w:abstractNumId w:val="6"/>
  </w:num>
  <w:num w:numId="5">
    <w:abstractNumId w:val="1"/>
  </w:num>
  <w:num w:numId="6">
    <w:abstractNumId w:val="5"/>
  </w:num>
  <w:num w:numId="7">
    <w:abstractNumId w:val="11"/>
  </w:num>
  <w:num w:numId="8">
    <w:abstractNumId w:val="7"/>
  </w:num>
  <w:num w:numId="9">
    <w:abstractNumId w:val="4"/>
  </w:num>
  <w:num w:numId="10">
    <w:abstractNumId w:val="9"/>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2CA"/>
    <w:rsid w:val="000264E9"/>
    <w:rsid w:val="00030E64"/>
    <w:rsid w:val="0003412B"/>
    <w:rsid w:val="000A53F9"/>
    <w:rsid w:val="000A66D7"/>
    <w:rsid w:val="000C6516"/>
    <w:rsid w:val="000D7C9E"/>
    <w:rsid w:val="000E19AF"/>
    <w:rsid w:val="000E1A62"/>
    <w:rsid w:val="00115B75"/>
    <w:rsid w:val="00132AD1"/>
    <w:rsid w:val="0013470A"/>
    <w:rsid w:val="00143033"/>
    <w:rsid w:val="00192FD8"/>
    <w:rsid w:val="00194648"/>
    <w:rsid w:val="001A1DC0"/>
    <w:rsid w:val="001A568C"/>
    <w:rsid w:val="00202D80"/>
    <w:rsid w:val="00212D34"/>
    <w:rsid w:val="00226754"/>
    <w:rsid w:val="00227EB0"/>
    <w:rsid w:val="00240C9C"/>
    <w:rsid w:val="0024682E"/>
    <w:rsid w:val="0025143E"/>
    <w:rsid w:val="00264333"/>
    <w:rsid w:val="00277B31"/>
    <w:rsid w:val="00277D90"/>
    <w:rsid w:val="002960F2"/>
    <w:rsid w:val="002C5A68"/>
    <w:rsid w:val="002E62D9"/>
    <w:rsid w:val="002F19E6"/>
    <w:rsid w:val="003008E2"/>
    <w:rsid w:val="00315645"/>
    <w:rsid w:val="003167A4"/>
    <w:rsid w:val="0032746E"/>
    <w:rsid w:val="00340598"/>
    <w:rsid w:val="00357DC5"/>
    <w:rsid w:val="00360471"/>
    <w:rsid w:val="00371BF2"/>
    <w:rsid w:val="003753CB"/>
    <w:rsid w:val="003815AF"/>
    <w:rsid w:val="00383E9D"/>
    <w:rsid w:val="003A4838"/>
    <w:rsid w:val="003D0709"/>
    <w:rsid w:val="004011E7"/>
    <w:rsid w:val="00401EFF"/>
    <w:rsid w:val="00411FEA"/>
    <w:rsid w:val="0042097E"/>
    <w:rsid w:val="00421604"/>
    <w:rsid w:val="00422367"/>
    <w:rsid w:val="00430465"/>
    <w:rsid w:val="00433239"/>
    <w:rsid w:val="00441AB5"/>
    <w:rsid w:val="0044456D"/>
    <w:rsid w:val="00461A4E"/>
    <w:rsid w:val="00490EB7"/>
    <w:rsid w:val="004927EB"/>
    <w:rsid w:val="004B337A"/>
    <w:rsid w:val="004B6AB1"/>
    <w:rsid w:val="004C65F7"/>
    <w:rsid w:val="004C6901"/>
    <w:rsid w:val="004E692F"/>
    <w:rsid w:val="004E6BD2"/>
    <w:rsid w:val="005033D1"/>
    <w:rsid w:val="005122F8"/>
    <w:rsid w:val="0052383E"/>
    <w:rsid w:val="005458BA"/>
    <w:rsid w:val="005A047D"/>
    <w:rsid w:val="005A3168"/>
    <w:rsid w:val="005D764A"/>
    <w:rsid w:val="005F3421"/>
    <w:rsid w:val="005F62CA"/>
    <w:rsid w:val="006058CA"/>
    <w:rsid w:val="00643467"/>
    <w:rsid w:val="00661110"/>
    <w:rsid w:val="006767FF"/>
    <w:rsid w:val="0068792B"/>
    <w:rsid w:val="006D164C"/>
    <w:rsid w:val="006F298D"/>
    <w:rsid w:val="007053A8"/>
    <w:rsid w:val="00727D4C"/>
    <w:rsid w:val="007447C5"/>
    <w:rsid w:val="007508C7"/>
    <w:rsid w:val="00752B0A"/>
    <w:rsid w:val="0076002F"/>
    <w:rsid w:val="00762884"/>
    <w:rsid w:val="00765C2F"/>
    <w:rsid w:val="00767152"/>
    <w:rsid w:val="008057A9"/>
    <w:rsid w:val="00805E0B"/>
    <w:rsid w:val="00823F20"/>
    <w:rsid w:val="00824B37"/>
    <w:rsid w:val="00833F16"/>
    <w:rsid w:val="00846BF1"/>
    <w:rsid w:val="00880C14"/>
    <w:rsid w:val="00885497"/>
    <w:rsid w:val="008A5759"/>
    <w:rsid w:val="008B57F2"/>
    <w:rsid w:val="008D7AFA"/>
    <w:rsid w:val="008E06CD"/>
    <w:rsid w:val="008E251D"/>
    <w:rsid w:val="008E5931"/>
    <w:rsid w:val="008F5477"/>
    <w:rsid w:val="0091226A"/>
    <w:rsid w:val="00922036"/>
    <w:rsid w:val="00924E9F"/>
    <w:rsid w:val="00930227"/>
    <w:rsid w:val="00947CE1"/>
    <w:rsid w:val="00997402"/>
    <w:rsid w:val="009B028E"/>
    <w:rsid w:val="009B61B1"/>
    <w:rsid w:val="009C1B04"/>
    <w:rsid w:val="009F4EEE"/>
    <w:rsid w:val="00A100A1"/>
    <w:rsid w:val="00A10E12"/>
    <w:rsid w:val="00A26ECA"/>
    <w:rsid w:val="00A34568"/>
    <w:rsid w:val="00A36955"/>
    <w:rsid w:val="00A8561E"/>
    <w:rsid w:val="00AB6F7E"/>
    <w:rsid w:val="00AC4904"/>
    <w:rsid w:val="00AD22F2"/>
    <w:rsid w:val="00AD310F"/>
    <w:rsid w:val="00AF1233"/>
    <w:rsid w:val="00AF2A98"/>
    <w:rsid w:val="00B10B61"/>
    <w:rsid w:val="00B475AA"/>
    <w:rsid w:val="00B57B57"/>
    <w:rsid w:val="00B73153"/>
    <w:rsid w:val="00B868FB"/>
    <w:rsid w:val="00BE23C9"/>
    <w:rsid w:val="00BF190E"/>
    <w:rsid w:val="00BF1F0D"/>
    <w:rsid w:val="00C0447C"/>
    <w:rsid w:val="00C04E54"/>
    <w:rsid w:val="00C060DE"/>
    <w:rsid w:val="00C3390D"/>
    <w:rsid w:val="00C40845"/>
    <w:rsid w:val="00C967F3"/>
    <w:rsid w:val="00CC7443"/>
    <w:rsid w:val="00D028CF"/>
    <w:rsid w:val="00D33327"/>
    <w:rsid w:val="00D341AB"/>
    <w:rsid w:val="00D437B0"/>
    <w:rsid w:val="00D65882"/>
    <w:rsid w:val="00DA1140"/>
    <w:rsid w:val="00DA3A59"/>
    <w:rsid w:val="00E0062B"/>
    <w:rsid w:val="00E2079C"/>
    <w:rsid w:val="00E47AA2"/>
    <w:rsid w:val="00E63394"/>
    <w:rsid w:val="00E67212"/>
    <w:rsid w:val="00E77C18"/>
    <w:rsid w:val="00E8780E"/>
    <w:rsid w:val="00E91F71"/>
    <w:rsid w:val="00E94B7F"/>
    <w:rsid w:val="00EC68B5"/>
    <w:rsid w:val="00ED29BC"/>
    <w:rsid w:val="00ED6130"/>
    <w:rsid w:val="00EE1CDB"/>
    <w:rsid w:val="00EF28B1"/>
    <w:rsid w:val="00F138BB"/>
    <w:rsid w:val="00F14864"/>
    <w:rsid w:val="00F27D28"/>
    <w:rsid w:val="00F4181C"/>
    <w:rsid w:val="00F55CB9"/>
    <w:rsid w:val="00F77F77"/>
    <w:rsid w:val="00F93A23"/>
    <w:rsid w:val="00FB5FBA"/>
    <w:rsid w:val="00FE36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A3F51"/>
  <w15:chartTrackingRefBased/>
  <w15:docId w15:val="{4AD4052A-64E6-4641-828A-4C16F023F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E77C18"/>
    <w:pPr>
      <w:spacing w:after="200" w:line="276" w:lineRule="auto"/>
    </w:pPr>
  </w:style>
  <w:style w:type="paragraph" w:styleId="Heading1">
    <w:name w:val="heading 1"/>
    <w:next w:val="Heading2"/>
    <w:link w:val="Heading1Char"/>
    <w:qFormat/>
    <w:rsid w:val="005F62CA"/>
    <w:pPr>
      <w:keepNext/>
      <w:suppressAutoHyphens/>
      <w:spacing w:before="240" w:after="0" w:line="720" w:lineRule="exact"/>
      <w:ind w:right="576"/>
      <w:outlineLvl w:val="0"/>
    </w:pPr>
    <w:rPr>
      <w:rFonts w:ascii="Arial" w:hAnsi="Arial" w:eastAsia="PMingLiU" w:cs="Times New Roman"/>
      <w:b/>
      <w:spacing w:val="-20"/>
      <w:sz w:val="56"/>
      <w:szCs w:val="60"/>
    </w:rPr>
  </w:style>
  <w:style w:type="paragraph" w:styleId="Heading2">
    <w:name w:val="heading 2"/>
    <w:next w:val="Normal"/>
    <w:link w:val="Heading2Char"/>
    <w:qFormat/>
    <w:rsid w:val="005F62CA"/>
    <w:pPr>
      <w:keepNext/>
      <w:spacing w:before="120" w:after="0" w:line="320" w:lineRule="atLeast"/>
      <w:outlineLvl w:val="1"/>
    </w:pPr>
    <w:rPr>
      <w:rFonts w:ascii="Arial" w:hAnsi="Arial" w:eastAsia="PMingLiU" w:cs="Times New Roman"/>
      <w:b/>
      <w:kern w:val="22"/>
      <w:sz w:val="32"/>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5F62CA"/>
    <w:rPr>
      <w:rFonts w:ascii="Arial" w:hAnsi="Arial" w:eastAsia="PMingLiU" w:cs="Times New Roman"/>
      <w:b/>
      <w:spacing w:val="-20"/>
      <w:sz w:val="56"/>
      <w:szCs w:val="60"/>
    </w:rPr>
  </w:style>
  <w:style w:type="character" w:styleId="Heading2Char" w:customStyle="1">
    <w:name w:val="Heading 2 Char"/>
    <w:basedOn w:val="DefaultParagraphFont"/>
    <w:link w:val="Heading2"/>
    <w:rsid w:val="005F62CA"/>
    <w:rPr>
      <w:rFonts w:ascii="Arial" w:hAnsi="Arial" w:eastAsia="PMingLiU" w:cs="Times New Roman"/>
      <w:b/>
      <w:kern w:val="22"/>
      <w:sz w:val="32"/>
      <w:szCs w:val="28"/>
    </w:rPr>
  </w:style>
  <w:style w:type="character" w:styleId="Hyperlink">
    <w:name w:val="Hyperlink"/>
    <w:uiPriority w:val="99"/>
    <w:rsid w:val="005F62CA"/>
    <w:rPr>
      <w:rFonts w:ascii="Arial" w:hAnsi="Arial"/>
      <w:color w:val="0000FF"/>
      <w:sz w:val="20"/>
      <w:u w:val="single"/>
    </w:rPr>
  </w:style>
  <w:style w:type="character" w:styleId="Run-inheading" w:customStyle="1">
    <w:name w:val="Run-in heading"/>
    <w:rsid w:val="005F62CA"/>
    <w:rPr>
      <w:rFonts w:ascii="Times New Roman" w:hAnsi="Times New Roman"/>
      <w:b/>
      <w:i/>
      <w:sz w:val="22"/>
    </w:rPr>
  </w:style>
  <w:style w:type="paragraph" w:styleId="APECForm" w:customStyle="1">
    <w:name w:val="APEC Form"/>
    <w:basedOn w:val="Normal"/>
    <w:qFormat/>
    <w:rsid w:val="005F62CA"/>
    <w:pPr>
      <w:tabs>
        <w:tab w:val="left" w:pos="2880"/>
        <w:tab w:val="left" w:pos="5760"/>
      </w:tabs>
      <w:spacing w:before="60" w:after="120" w:line="300" w:lineRule="atLeast"/>
    </w:pPr>
    <w:rPr>
      <w:rFonts w:ascii="Arial" w:hAnsi="Arial" w:eastAsia="PMingLiU" w:cs="Times New Roman"/>
      <w:bCs/>
      <w:sz w:val="20"/>
      <w:lang w:val="en-GB"/>
    </w:rPr>
  </w:style>
  <w:style w:type="paragraph" w:styleId="BodyText">
    <w:name w:val="Body Text"/>
    <w:basedOn w:val="Normal"/>
    <w:link w:val="BodyTextChar"/>
    <w:rsid w:val="005F62CA"/>
    <w:pPr>
      <w:spacing w:after="0" w:line="240" w:lineRule="auto"/>
    </w:pPr>
    <w:rPr>
      <w:rFonts w:ascii="Arial" w:hAnsi="Arial" w:eastAsia="Times New Roman" w:cs="Times New Roman"/>
      <w:i/>
      <w:iCs/>
      <w:sz w:val="24"/>
      <w:szCs w:val="20"/>
    </w:rPr>
  </w:style>
  <w:style w:type="character" w:styleId="BodyTextChar" w:customStyle="1">
    <w:name w:val="Body Text Char"/>
    <w:basedOn w:val="DefaultParagraphFont"/>
    <w:link w:val="BodyText"/>
    <w:rsid w:val="005F62CA"/>
    <w:rPr>
      <w:rFonts w:ascii="Arial" w:hAnsi="Arial" w:eastAsia="Times New Roman" w:cs="Times New Roman"/>
      <w:i/>
      <w:iCs/>
      <w:sz w:val="24"/>
      <w:szCs w:val="20"/>
    </w:rPr>
  </w:style>
  <w:style w:type="paragraph" w:styleId="ListParagraph">
    <w:name w:val="List Paragraph"/>
    <w:basedOn w:val="Normal"/>
    <w:uiPriority w:val="34"/>
    <w:qFormat/>
    <w:rsid w:val="005F62CA"/>
    <w:pPr>
      <w:ind w:left="720"/>
      <w:contextualSpacing/>
    </w:pPr>
  </w:style>
  <w:style w:type="table" w:styleId="TableGrid">
    <w:name w:val="Table Grid"/>
    <w:basedOn w:val="TableNormal"/>
    <w:uiPriority w:val="39"/>
    <w:rsid w:val="00115B75"/>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CommentReference">
    <w:name w:val="annotation reference"/>
    <w:basedOn w:val="DefaultParagraphFont"/>
    <w:uiPriority w:val="99"/>
    <w:semiHidden/>
    <w:unhideWhenUsed/>
    <w:rsid w:val="00661110"/>
    <w:rPr>
      <w:sz w:val="16"/>
      <w:szCs w:val="16"/>
    </w:rPr>
  </w:style>
  <w:style w:type="paragraph" w:styleId="CommentText">
    <w:name w:val="annotation text"/>
    <w:basedOn w:val="Normal"/>
    <w:link w:val="CommentTextChar"/>
    <w:uiPriority w:val="99"/>
    <w:semiHidden/>
    <w:unhideWhenUsed/>
    <w:rsid w:val="00661110"/>
    <w:pPr>
      <w:spacing w:line="240" w:lineRule="auto"/>
    </w:pPr>
    <w:rPr>
      <w:sz w:val="20"/>
      <w:szCs w:val="20"/>
    </w:rPr>
  </w:style>
  <w:style w:type="character" w:styleId="CommentTextChar" w:customStyle="1">
    <w:name w:val="Comment Text Char"/>
    <w:basedOn w:val="DefaultParagraphFont"/>
    <w:link w:val="CommentText"/>
    <w:uiPriority w:val="99"/>
    <w:semiHidden/>
    <w:rsid w:val="00661110"/>
    <w:rPr>
      <w:sz w:val="20"/>
      <w:szCs w:val="20"/>
    </w:rPr>
  </w:style>
  <w:style w:type="paragraph" w:styleId="CommentSubject">
    <w:name w:val="annotation subject"/>
    <w:basedOn w:val="CommentText"/>
    <w:next w:val="CommentText"/>
    <w:link w:val="CommentSubjectChar"/>
    <w:uiPriority w:val="99"/>
    <w:semiHidden/>
    <w:unhideWhenUsed/>
    <w:rsid w:val="00661110"/>
    <w:rPr>
      <w:b/>
      <w:bCs/>
    </w:rPr>
  </w:style>
  <w:style w:type="character" w:styleId="CommentSubjectChar" w:customStyle="1">
    <w:name w:val="Comment Subject Char"/>
    <w:basedOn w:val="CommentTextChar"/>
    <w:link w:val="CommentSubject"/>
    <w:uiPriority w:val="99"/>
    <w:semiHidden/>
    <w:rsid w:val="00661110"/>
    <w:rPr>
      <w:b/>
      <w:bCs/>
      <w:sz w:val="20"/>
      <w:szCs w:val="20"/>
    </w:rPr>
  </w:style>
  <w:style w:type="paragraph" w:styleId="BalloonText">
    <w:name w:val="Balloon Text"/>
    <w:basedOn w:val="Normal"/>
    <w:link w:val="BalloonTextChar"/>
    <w:uiPriority w:val="99"/>
    <w:semiHidden/>
    <w:unhideWhenUsed/>
    <w:rsid w:val="0066111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61110"/>
    <w:rPr>
      <w:rFonts w:ascii="Segoe UI" w:hAnsi="Segoe UI" w:cs="Segoe UI"/>
      <w:sz w:val="18"/>
      <w:szCs w:val="18"/>
    </w:rPr>
  </w:style>
  <w:style w:type="character" w:styleId="UnresolvedMention">
    <w:name w:val="Unresolved Mention"/>
    <w:basedOn w:val="DefaultParagraphFont"/>
    <w:uiPriority w:val="99"/>
    <w:semiHidden/>
    <w:unhideWhenUsed/>
    <w:rsid w:val="00661110"/>
    <w:rPr>
      <w:color w:val="605E5C"/>
      <w:shd w:val="clear" w:color="auto" w:fill="E1DFDD"/>
    </w:rPr>
  </w:style>
  <w:style w:type="paragraph" w:styleId="Header">
    <w:name w:val="header"/>
    <w:basedOn w:val="Normal"/>
    <w:link w:val="HeaderChar"/>
    <w:uiPriority w:val="99"/>
    <w:unhideWhenUsed/>
    <w:rsid w:val="0024682E"/>
    <w:pPr>
      <w:tabs>
        <w:tab w:val="center" w:pos="4680"/>
        <w:tab w:val="right" w:pos="9360"/>
      </w:tabs>
      <w:spacing w:after="0" w:line="240" w:lineRule="auto"/>
    </w:pPr>
  </w:style>
  <w:style w:type="character" w:styleId="HeaderChar" w:customStyle="1">
    <w:name w:val="Header Char"/>
    <w:basedOn w:val="DefaultParagraphFont"/>
    <w:link w:val="Header"/>
    <w:uiPriority w:val="99"/>
    <w:rsid w:val="0024682E"/>
  </w:style>
  <w:style w:type="paragraph" w:styleId="Footer">
    <w:name w:val="footer"/>
    <w:basedOn w:val="Normal"/>
    <w:link w:val="FooterChar"/>
    <w:uiPriority w:val="99"/>
    <w:unhideWhenUsed/>
    <w:rsid w:val="0024682E"/>
    <w:pPr>
      <w:tabs>
        <w:tab w:val="center" w:pos="4680"/>
        <w:tab w:val="right" w:pos="9360"/>
      </w:tabs>
      <w:spacing w:after="0" w:line="240" w:lineRule="auto"/>
    </w:pPr>
  </w:style>
  <w:style w:type="character" w:styleId="FooterChar" w:customStyle="1">
    <w:name w:val="Footer Char"/>
    <w:basedOn w:val="DefaultParagraphFont"/>
    <w:link w:val="Footer"/>
    <w:uiPriority w:val="99"/>
    <w:rsid w:val="0024682E"/>
  </w:style>
  <w:style w:type="paragraph" w:styleId="NormalWeb">
    <w:name w:val="Normal (Web)"/>
    <w:basedOn w:val="Normal"/>
    <w:uiPriority w:val="99"/>
    <w:semiHidden/>
    <w:unhideWhenUsed/>
    <w:rsid w:val="00D341AB"/>
    <w:rPr>
      <w:rFonts w:ascii="Times New Roman" w:hAnsi="Times New Roman" w:cs="Times New Roman"/>
      <w:sz w:val="24"/>
      <w:szCs w:val="24"/>
    </w:rPr>
  </w:style>
  <w:style w:type="table" w:styleId="TableGrid1" w:customStyle="1">
    <w:name w:val="Table Grid1"/>
    <w:basedOn w:val="TableNormal"/>
    <w:next w:val="TableGrid"/>
    <w:uiPriority w:val="39"/>
    <w:rsid w:val="00D437B0"/>
    <w:pPr>
      <w:spacing w:after="0" w:line="240" w:lineRule="auto"/>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basedOn w:val="DefaultParagraphFont"/>
    <w:uiPriority w:val="99"/>
    <w:semiHidden/>
    <w:unhideWhenUsed/>
    <w:rsid w:val="003815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83451">
      <w:bodyDiv w:val="1"/>
      <w:marLeft w:val="0"/>
      <w:marRight w:val="0"/>
      <w:marTop w:val="0"/>
      <w:marBottom w:val="0"/>
      <w:divBdr>
        <w:top w:val="none" w:sz="0" w:space="0" w:color="auto"/>
        <w:left w:val="none" w:sz="0" w:space="0" w:color="auto"/>
        <w:bottom w:val="none" w:sz="0" w:space="0" w:color="auto"/>
        <w:right w:val="none" w:sz="0" w:space="0" w:color="auto"/>
      </w:divBdr>
    </w:div>
    <w:div w:id="644774089">
      <w:bodyDiv w:val="1"/>
      <w:marLeft w:val="0"/>
      <w:marRight w:val="0"/>
      <w:marTop w:val="0"/>
      <w:marBottom w:val="0"/>
      <w:divBdr>
        <w:top w:val="none" w:sz="0" w:space="0" w:color="auto"/>
        <w:left w:val="none" w:sz="0" w:space="0" w:color="auto"/>
        <w:bottom w:val="none" w:sz="0" w:space="0" w:color="auto"/>
        <w:right w:val="none" w:sz="0" w:space="0" w:color="auto"/>
      </w:divBdr>
    </w:div>
    <w:div w:id="658732253">
      <w:bodyDiv w:val="1"/>
      <w:marLeft w:val="0"/>
      <w:marRight w:val="0"/>
      <w:marTop w:val="0"/>
      <w:marBottom w:val="0"/>
      <w:divBdr>
        <w:top w:val="none" w:sz="0" w:space="0" w:color="auto"/>
        <w:left w:val="none" w:sz="0" w:space="0" w:color="auto"/>
        <w:bottom w:val="none" w:sz="0" w:space="0" w:color="auto"/>
        <w:right w:val="none" w:sz="0" w:space="0" w:color="auto"/>
      </w:divBdr>
    </w:div>
    <w:div w:id="846289863">
      <w:bodyDiv w:val="1"/>
      <w:marLeft w:val="0"/>
      <w:marRight w:val="0"/>
      <w:marTop w:val="0"/>
      <w:marBottom w:val="0"/>
      <w:divBdr>
        <w:top w:val="none" w:sz="0" w:space="0" w:color="auto"/>
        <w:left w:val="none" w:sz="0" w:space="0" w:color="auto"/>
        <w:bottom w:val="none" w:sz="0" w:space="0" w:color="auto"/>
        <w:right w:val="none" w:sz="0" w:space="0" w:color="auto"/>
      </w:divBdr>
    </w:div>
    <w:div w:id="850030927">
      <w:bodyDiv w:val="1"/>
      <w:marLeft w:val="0"/>
      <w:marRight w:val="0"/>
      <w:marTop w:val="0"/>
      <w:marBottom w:val="0"/>
      <w:divBdr>
        <w:top w:val="none" w:sz="0" w:space="0" w:color="auto"/>
        <w:left w:val="none" w:sz="0" w:space="0" w:color="auto"/>
        <w:bottom w:val="none" w:sz="0" w:space="0" w:color="auto"/>
        <w:right w:val="none" w:sz="0" w:space="0" w:color="auto"/>
      </w:divBdr>
    </w:div>
    <w:div w:id="861819329">
      <w:bodyDiv w:val="1"/>
      <w:marLeft w:val="0"/>
      <w:marRight w:val="0"/>
      <w:marTop w:val="0"/>
      <w:marBottom w:val="0"/>
      <w:divBdr>
        <w:top w:val="none" w:sz="0" w:space="0" w:color="auto"/>
        <w:left w:val="none" w:sz="0" w:space="0" w:color="auto"/>
        <w:bottom w:val="none" w:sz="0" w:space="0" w:color="auto"/>
        <w:right w:val="none" w:sz="0" w:space="0" w:color="auto"/>
      </w:divBdr>
    </w:div>
    <w:div w:id="1290167624">
      <w:bodyDiv w:val="1"/>
      <w:marLeft w:val="0"/>
      <w:marRight w:val="0"/>
      <w:marTop w:val="0"/>
      <w:marBottom w:val="0"/>
      <w:divBdr>
        <w:top w:val="none" w:sz="0" w:space="0" w:color="auto"/>
        <w:left w:val="none" w:sz="0" w:space="0" w:color="auto"/>
        <w:bottom w:val="none" w:sz="0" w:space="0" w:color="auto"/>
        <w:right w:val="none" w:sz="0" w:space="0" w:color="auto"/>
      </w:divBdr>
    </w:div>
    <w:div w:id="1384409533">
      <w:bodyDiv w:val="1"/>
      <w:marLeft w:val="0"/>
      <w:marRight w:val="0"/>
      <w:marTop w:val="0"/>
      <w:marBottom w:val="0"/>
      <w:divBdr>
        <w:top w:val="none" w:sz="0" w:space="0" w:color="auto"/>
        <w:left w:val="none" w:sz="0" w:space="0" w:color="auto"/>
        <w:bottom w:val="none" w:sz="0" w:space="0" w:color="auto"/>
        <w:right w:val="none" w:sz="0" w:space="0" w:color="auto"/>
      </w:divBdr>
    </w:div>
    <w:div w:id="1502044468">
      <w:bodyDiv w:val="1"/>
      <w:marLeft w:val="0"/>
      <w:marRight w:val="0"/>
      <w:marTop w:val="0"/>
      <w:marBottom w:val="0"/>
      <w:divBdr>
        <w:top w:val="none" w:sz="0" w:space="0" w:color="auto"/>
        <w:left w:val="none" w:sz="0" w:space="0" w:color="auto"/>
        <w:bottom w:val="none" w:sz="0" w:space="0" w:color="auto"/>
        <w:right w:val="none" w:sz="0" w:space="0" w:color="auto"/>
      </w:divBdr>
    </w:div>
    <w:div w:id="1766343640">
      <w:bodyDiv w:val="1"/>
      <w:marLeft w:val="0"/>
      <w:marRight w:val="0"/>
      <w:marTop w:val="0"/>
      <w:marBottom w:val="0"/>
      <w:divBdr>
        <w:top w:val="none" w:sz="0" w:space="0" w:color="auto"/>
        <w:left w:val="none" w:sz="0" w:space="0" w:color="auto"/>
        <w:bottom w:val="none" w:sz="0" w:space="0" w:color="auto"/>
        <w:right w:val="none" w:sz="0" w:space="0" w:color="auto"/>
      </w:divBdr>
    </w:div>
    <w:div w:id="188038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37lCfSetJY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JRXsqBprTWI" TargetMode="External"/><Relationship Id="rId12" Type="http://schemas.openxmlformats.org/officeDocument/2006/relationships/hyperlink" Target="https://vimeo.com/629499365/0a5451d9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ve.eventtia.com/en/apecethics2021/Home" TargetMode="External"/><Relationship Id="rId5" Type="http://schemas.openxmlformats.org/officeDocument/2006/relationships/footnotes" Target="footnotes.xml"/><Relationship Id="rId10" Type="http://schemas.openxmlformats.org/officeDocument/2006/relationships/hyperlink" Target="https://youtu.be/ai_tnMi8mAs" TargetMode="External"/><Relationship Id="rId44"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hyperlink" Target="https://youtu.be/YOGmnNEFfS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1900-01-01T05:00:00.0000000Z</dcterms:created>
  <dcterms:modified xsi:type="dcterms:W3CDTF">1900-01-01T05:00:00.0000000Z</dcterms:modified>
</coreProperties>
</file>

<file path=docProps/custom.xml><?xml version="1.0" encoding="utf-8"?>
<op:Properties xmlns:vt="http://schemas.openxmlformats.org/officeDocument/2006/docPropsVTypes" xmlns:op="http://schemas.openxmlformats.org/officeDocument/2006/custom-properties"/>
</file>